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7A587">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西塞山区妇女联合会202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年部门预算公开</w:t>
      </w:r>
    </w:p>
    <w:p w14:paraId="764F991C">
      <w:pPr>
        <w:spacing w:line="560" w:lineRule="exact"/>
        <w:rPr>
          <w:rFonts w:hint="eastAsia" w:ascii="仿宋_GB2312" w:eastAsia="仿宋_GB2312"/>
          <w:sz w:val="32"/>
          <w:szCs w:val="32"/>
        </w:rPr>
      </w:pPr>
    </w:p>
    <w:p w14:paraId="72303A64">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7DB0FB09">
      <w:pPr>
        <w:spacing w:line="560" w:lineRule="exact"/>
        <w:ind w:firstLine="640" w:firstLineChars="200"/>
        <w:rPr>
          <w:rFonts w:hint="eastAsia" w:ascii="仿宋_GB2312" w:eastAsia="仿宋_GB2312"/>
          <w:sz w:val="32"/>
          <w:szCs w:val="32"/>
        </w:rPr>
      </w:pPr>
    </w:p>
    <w:p w14:paraId="4BE67341">
      <w:pPr>
        <w:spacing w:line="600" w:lineRule="exact"/>
        <w:ind w:firstLine="640" w:firstLineChars="200"/>
        <w:rPr>
          <w:rFonts w:ascii="黑体" w:hAnsi="黑体" w:eastAsia="黑体"/>
          <w:sz w:val="32"/>
          <w:szCs w:val="32"/>
        </w:rPr>
      </w:pPr>
      <w:r>
        <w:rPr>
          <w:rFonts w:hint="eastAsia" w:ascii="黑体" w:hAnsi="黑体" w:eastAsia="黑体"/>
          <w:sz w:val="32"/>
          <w:szCs w:val="32"/>
        </w:rPr>
        <w:t>第一部分：部门预算公开情况说明</w:t>
      </w:r>
    </w:p>
    <w:p w14:paraId="46FCB79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一、部门（单位）主要职责</w:t>
      </w:r>
    </w:p>
    <w:p w14:paraId="6F7F7C3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二、机构设置情况</w:t>
      </w:r>
    </w:p>
    <w:p w14:paraId="543C144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三、预算收支及增减变化情况</w:t>
      </w:r>
    </w:p>
    <w:p w14:paraId="463D1E3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四、机关运行经费安排情况</w:t>
      </w:r>
    </w:p>
    <w:p w14:paraId="50EFEEC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五、一般公共预算“三公”经费及增减变化情况</w:t>
      </w:r>
    </w:p>
    <w:p w14:paraId="7B45DA8B">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六、政府采购预算安排情况</w:t>
      </w:r>
    </w:p>
    <w:p w14:paraId="24FABC9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七、国有资产占用情况说明</w:t>
      </w:r>
    </w:p>
    <w:p w14:paraId="3AAC8CE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八、重点项目预算绩效情况</w:t>
      </w:r>
    </w:p>
    <w:p w14:paraId="71EA8B4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九、其他需要说明的情况</w:t>
      </w:r>
    </w:p>
    <w:p w14:paraId="28F6129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（一）对空表的说明</w:t>
      </w:r>
    </w:p>
    <w:p w14:paraId="516E5AE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（二）对其他情况的说明</w:t>
      </w:r>
    </w:p>
    <w:p w14:paraId="464C7B26">
      <w:pPr>
        <w:spacing w:line="600" w:lineRule="exact"/>
        <w:ind w:firstLine="640" w:firstLineChars="200"/>
        <w:rPr>
          <w:rFonts w:ascii="仿宋_GB2312" w:eastAsia="仿宋_GB2312"/>
          <w:sz w:val="32"/>
          <w:szCs w:val="32"/>
        </w:rPr>
      </w:pPr>
      <w:r>
        <w:rPr>
          <w:rFonts w:hint="eastAsia" w:ascii="仿宋_GB2312" w:eastAsia="仿宋_GB2312"/>
          <w:sz w:val="32"/>
          <w:szCs w:val="32"/>
        </w:rPr>
        <w:t>十、专业名词解释</w:t>
      </w:r>
    </w:p>
    <w:p w14:paraId="25C09A14">
      <w:pPr>
        <w:spacing w:line="600" w:lineRule="exact"/>
        <w:ind w:firstLine="640" w:firstLineChars="200"/>
        <w:rPr>
          <w:rFonts w:hint="eastAsia" w:ascii="黑体" w:hAnsi="黑体" w:eastAsia="黑体"/>
          <w:sz w:val="32"/>
          <w:szCs w:val="32"/>
        </w:rPr>
      </w:pPr>
    </w:p>
    <w:p w14:paraId="79D44FAF">
      <w:pPr>
        <w:spacing w:line="600" w:lineRule="exact"/>
        <w:ind w:firstLine="640" w:firstLineChars="200"/>
        <w:rPr>
          <w:rFonts w:ascii="黑体" w:hAnsi="黑体" w:eastAsia="黑体"/>
          <w:sz w:val="32"/>
          <w:szCs w:val="32"/>
        </w:rPr>
      </w:pPr>
      <w:r>
        <w:rPr>
          <w:rFonts w:hint="eastAsia" w:ascii="黑体" w:hAnsi="黑体" w:eastAsia="黑体"/>
          <w:sz w:val="32"/>
          <w:szCs w:val="32"/>
        </w:rPr>
        <w:t>第二部分：部门预算公开相关表格附件</w:t>
      </w:r>
    </w:p>
    <w:p w14:paraId="729576A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一、收支总表（表1）</w:t>
      </w:r>
    </w:p>
    <w:p w14:paraId="08D6395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二、收入总表（表2）</w:t>
      </w:r>
    </w:p>
    <w:p w14:paraId="6958374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三、支出总表（表3）</w:t>
      </w:r>
    </w:p>
    <w:p w14:paraId="48B8C2F9">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四、财政拨款收支总表（表4）</w:t>
      </w:r>
    </w:p>
    <w:p w14:paraId="41B2E990">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五、一般公共预算支出表（表5）</w:t>
      </w:r>
    </w:p>
    <w:p w14:paraId="39BF70C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六、一般公共预算基本支出表（表6）</w:t>
      </w:r>
    </w:p>
    <w:p w14:paraId="5C295C8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七、一般公共预算“三公”经费表（表7）</w:t>
      </w:r>
    </w:p>
    <w:p w14:paraId="6EA275F8">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八、政府性基金预算支出表（表8）</w:t>
      </w:r>
    </w:p>
    <w:p w14:paraId="294F3C3C">
      <w:pPr>
        <w:spacing w:line="600" w:lineRule="exact"/>
        <w:ind w:firstLine="640" w:firstLineChars="200"/>
        <w:rPr>
          <w:rFonts w:ascii="仿宋_GB2312" w:eastAsia="仿宋_GB2312"/>
          <w:sz w:val="32"/>
          <w:szCs w:val="32"/>
        </w:rPr>
      </w:pPr>
      <w:r>
        <w:rPr>
          <w:rFonts w:hint="eastAsia" w:ascii="仿宋_GB2312" w:eastAsia="仿宋_GB2312"/>
          <w:sz w:val="32"/>
          <w:szCs w:val="32"/>
        </w:rPr>
        <w:t>九、项目支出表（表9）</w:t>
      </w:r>
    </w:p>
    <w:p w14:paraId="03F3A48F">
      <w:pPr>
        <w:spacing w:line="560" w:lineRule="exact"/>
        <w:jc w:val="center"/>
        <w:rPr>
          <w:rFonts w:hint="eastAsia" w:ascii="方正小标宋简体" w:eastAsia="方正小标宋简体"/>
          <w:sz w:val="44"/>
          <w:szCs w:val="44"/>
        </w:rPr>
      </w:pPr>
    </w:p>
    <w:p w14:paraId="6D807360">
      <w:pPr>
        <w:spacing w:line="560" w:lineRule="exact"/>
        <w:jc w:val="center"/>
        <w:rPr>
          <w:rFonts w:hint="eastAsia" w:ascii="方正小标宋简体" w:eastAsia="方正小标宋简体"/>
          <w:sz w:val="44"/>
          <w:szCs w:val="44"/>
        </w:rPr>
      </w:pPr>
    </w:p>
    <w:p w14:paraId="66A6ED05">
      <w:pPr>
        <w:spacing w:line="560" w:lineRule="exact"/>
        <w:jc w:val="center"/>
        <w:rPr>
          <w:rFonts w:hint="eastAsia" w:ascii="方正小标宋简体" w:eastAsia="方正小标宋简体"/>
          <w:sz w:val="44"/>
          <w:szCs w:val="44"/>
        </w:rPr>
      </w:pPr>
    </w:p>
    <w:p w14:paraId="4280465F">
      <w:pPr>
        <w:spacing w:line="560" w:lineRule="exact"/>
        <w:jc w:val="center"/>
        <w:rPr>
          <w:rFonts w:hint="eastAsia" w:ascii="方正小标宋简体" w:eastAsia="方正小标宋简体"/>
          <w:sz w:val="44"/>
          <w:szCs w:val="44"/>
        </w:rPr>
      </w:pPr>
    </w:p>
    <w:p w14:paraId="3D6F1077">
      <w:pPr>
        <w:spacing w:line="560" w:lineRule="exact"/>
        <w:jc w:val="center"/>
        <w:rPr>
          <w:rFonts w:hint="eastAsia" w:ascii="方正小标宋简体" w:eastAsia="方正小标宋简体"/>
          <w:sz w:val="44"/>
          <w:szCs w:val="44"/>
        </w:rPr>
      </w:pPr>
      <w:r>
        <w:rPr>
          <w:rFonts w:hint="eastAsia" w:ascii="方正小标宋简体" w:eastAsia="方正小标宋简体"/>
          <w:sz w:val="44"/>
          <w:szCs w:val="44"/>
        </w:rPr>
        <w:t>西塞山区妇女联合会202</w:t>
      </w:r>
      <w:r>
        <w:rPr>
          <w:rFonts w:hint="eastAsia" w:ascii="方正小标宋简体" w:eastAsia="方正小标宋简体"/>
          <w:sz w:val="44"/>
          <w:szCs w:val="44"/>
          <w:lang w:val="en-US" w:eastAsia="zh-CN"/>
        </w:rPr>
        <w:t>6</w:t>
      </w:r>
      <w:r>
        <w:rPr>
          <w:rFonts w:hint="eastAsia" w:ascii="方正小标宋简体" w:eastAsia="方正小标宋简体"/>
          <w:sz w:val="44"/>
          <w:szCs w:val="44"/>
        </w:rPr>
        <w:t>年部门预算</w:t>
      </w:r>
    </w:p>
    <w:p w14:paraId="4583BA7B">
      <w:pPr>
        <w:spacing w:line="560" w:lineRule="exact"/>
        <w:ind w:firstLine="640" w:firstLineChars="200"/>
        <w:rPr>
          <w:rFonts w:hint="eastAsia" w:ascii="黑体" w:hAnsi="黑体" w:eastAsia="黑体"/>
          <w:sz w:val="32"/>
          <w:szCs w:val="32"/>
        </w:rPr>
      </w:pPr>
    </w:p>
    <w:p w14:paraId="797A4309">
      <w:pPr>
        <w:spacing w:line="600" w:lineRule="exact"/>
        <w:ind w:firstLine="640" w:firstLineChars="200"/>
        <w:rPr>
          <w:rFonts w:ascii="黑体" w:hAnsi="黑体" w:eastAsia="黑体"/>
          <w:sz w:val="32"/>
          <w:szCs w:val="32"/>
        </w:rPr>
      </w:pPr>
      <w:r>
        <w:rPr>
          <w:rFonts w:hint="eastAsia" w:ascii="黑体" w:hAnsi="黑体" w:eastAsia="黑体"/>
          <w:sz w:val="32"/>
          <w:szCs w:val="32"/>
        </w:rPr>
        <w:t>第一部分：部门预算公开情况说明</w:t>
      </w:r>
    </w:p>
    <w:p w14:paraId="487CCD9E">
      <w:pPr>
        <w:numPr>
          <w:ilvl w:val="0"/>
          <w:numId w:val="1"/>
        </w:numPr>
        <w:spacing w:line="600" w:lineRule="exact"/>
        <w:rPr>
          <w:rFonts w:hint="eastAsia" w:ascii="仿宋_GB2312" w:eastAsia="仿宋_GB2312"/>
          <w:b/>
          <w:bCs/>
          <w:sz w:val="32"/>
          <w:szCs w:val="32"/>
        </w:rPr>
      </w:pPr>
      <w:r>
        <w:rPr>
          <w:rFonts w:hint="eastAsia" w:ascii="仿宋_GB2312" w:eastAsia="仿宋_GB2312"/>
          <w:b/>
          <w:bCs/>
          <w:sz w:val="32"/>
          <w:szCs w:val="32"/>
        </w:rPr>
        <w:t>部门（单位）主要职责</w:t>
      </w:r>
    </w:p>
    <w:p w14:paraId="2FC21199">
      <w:pPr>
        <w:spacing w:line="560" w:lineRule="exact"/>
        <w:ind w:firstLine="1120" w:firstLineChars="350"/>
        <w:rPr>
          <w:rFonts w:hint="eastAsia" w:ascii="仿宋_GB2312" w:eastAsia="仿宋_GB2312"/>
          <w:sz w:val="32"/>
          <w:szCs w:val="32"/>
        </w:rPr>
      </w:pPr>
      <w:r>
        <w:rPr>
          <w:rFonts w:hint="eastAsia" w:ascii="仿宋_GB2312" w:eastAsia="仿宋_GB2312"/>
          <w:sz w:val="32"/>
          <w:szCs w:val="32"/>
        </w:rPr>
        <w:t>西塞山区妇联是</w:t>
      </w:r>
      <w:r>
        <w:rPr>
          <w:rFonts w:hint="eastAsia" w:ascii="仿宋_GB2312" w:eastAsia="仿宋_GB2312"/>
          <w:sz w:val="32"/>
          <w:szCs w:val="32"/>
          <w:lang w:eastAsia="zh-CN"/>
        </w:rPr>
        <w:t>西塞山区委</w:t>
      </w:r>
      <w:bookmarkStart w:id="2" w:name="_GoBack"/>
      <w:bookmarkEnd w:id="2"/>
      <w:r>
        <w:rPr>
          <w:rFonts w:hint="eastAsia" w:ascii="仿宋_GB2312" w:eastAsia="仿宋_GB2312"/>
          <w:sz w:val="32"/>
          <w:szCs w:val="32"/>
        </w:rPr>
        <w:t>领导下的全区各族各界妇女的群众团体，是区委、区政府联系全区妇女的桥梁和纽带。其部门的主要职责是：</w:t>
      </w:r>
    </w:p>
    <w:p w14:paraId="7908E74D">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1、根据党的中心任务，指导全区各级妇联依据《中华全国妇女联合会章程》和妇女代表大会的决议，开展妇女儿童工作；联系团体会员，并给予业务指导。</w:t>
      </w:r>
    </w:p>
    <w:p w14:paraId="1AA03E1F">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2、调查和研究妇女儿童的情况、问题，及时向区委区政府反映，提出建议。</w:t>
      </w:r>
    </w:p>
    <w:p w14:paraId="2CCE891A">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3、团结、动员妇女投身于改革开放和社会主义现代化建设，促进我区经济的发展和社会全面进步。</w:t>
      </w:r>
    </w:p>
    <w:p w14:paraId="54FB40EE">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4、教育、引导广大妇女弘扬中华民族传统美德和自尊自信自立自强精神，培育良好家风。全面提高素质，促进妇女人才成长。</w:t>
      </w:r>
    </w:p>
    <w:p w14:paraId="08026C9A">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5、代表妇女参加国家和社会事务的民主管理、民主监督，参与有关妇女儿童有关法律、法规、规章的制定和实施工作，维护妇女儿童合法权益。</w:t>
      </w:r>
    </w:p>
    <w:p w14:paraId="00B2C774">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6、为妇女儿童服务，加强与社会各界的联系，协调和推动社会各界为妇女儿童做好事、办实事。</w:t>
      </w:r>
    </w:p>
    <w:p w14:paraId="5FF4BA85">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7、完成上级部门交待的其他事项。</w:t>
      </w:r>
    </w:p>
    <w:p w14:paraId="7E80DE19">
      <w:pPr>
        <w:pStyle w:val="3"/>
        <w:rPr>
          <w:rFonts w:hint="eastAsia"/>
        </w:rPr>
      </w:pPr>
    </w:p>
    <w:p w14:paraId="2243C4F2">
      <w:p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二、机构设置情况</w:t>
      </w:r>
    </w:p>
    <w:p w14:paraId="0414882C">
      <w:pPr>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区妇联无内设机构，现有妇联主席1名。</w:t>
      </w:r>
    </w:p>
    <w:p w14:paraId="4EFF4DE8">
      <w:p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三、预算收支及增减变化情况</w:t>
      </w:r>
    </w:p>
    <w:p w14:paraId="3D2BA8F0">
      <w:pPr>
        <w:spacing w:line="60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1.202</w:t>
      </w:r>
      <w:r>
        <w:rPr>
          <w:rFonts w:hint="eastAsia" w:ascii="仿宋_GB2312" w:eastAsia="仿宋_GB2312"/>
          <w:sz w:val="32"/>
          <w:szCs w:val="32"/>
          <w:lang w:val="en-US" w:eastAsia="zh-CN"/>
        </w:rPr>
        <w:t>6</w:t>
      </w:r>
      <w:r>
        <w:rPr>
          <w:rFonts w:hint="eastAsia" w:ascii="仿宋_GB2312" w:eastAsia="仿宋_GB2312"/>
          <w:sz w:val="32"/>
          <w:szCs w:val="32"/>
        </w:rPr>
        <w:t>年部门收入预算为</w:t>
      </w:r>
      <w:r>
        <w:rPr>
          <w:rFonts w:hint="eastAsia" w:ascii="仿宋_GB2312" w:eastAsia="仿宋_GB2312"/>
          <w:color w:val="FF0000"/>
          <w:sz w:val="32"/>
          <w:szCs w:val="32"/>
        </w:rPr>
        <w:t xml:space="preserve"> </w:t>
      </w:r>
      <w:r>
        <w:rPr>
          <w:rFonts w:hint="eastAsia" w:ascii="仿宋_GB2312" w:eastAsia="仿宋_GB2312"/>
          <w:color w:val="auto"/>
          <w:sz w:val="32"/>
          <w:szCs w:val="32"/>
          <w:lang w:val="en-US" w:eastAsia="zh-CN"/>
        </w:rPr>
        <w:t>36.28</w:t>
      </w:r>
      <w:r>
        <w:rPr>
          <w:rFonts w:hint="eastAsia" w:ascii="仿宋_GB2312" w:eastAsia="仿宋_GB2312"/>
          <w:color w:val="auto"/>
          <w:sz w:val="32"/>
          <w:szCs w:val="32"/>
        </w:rPr>
        <w:t xml:space="preserve"> </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1.85</w:t>
      </w:r>
      <w:r>
        <w:rPr>
          <w:rFonts w:hint="eastAsia" w:ascii="仿宋_GB2312" w:eastAsia="仿宋_GB2312"/>
          <w:sz w:val="32"/>
          <w:szCs w:val="32"/>
        </w:rPr>
        <w:t>万元 ，</w:t>
      </w:r>
      <w:r>
        <w:rPr>
          <w:rFonts w:hint="eastAsia" w:ascii="仿宋_GB2312" w:eastAsia="仿宋_GB2312"/>
          <w:sz w:val="32"/>
          <w:szCs w:val="32"/>
          <w:lang w:eastAsia="zh-CN"/>
        </w:rPr>
        <w:t>减少</w:t>
      </w:r>
      <w:r>
        <w:rPr>
          <w:rFonts w:hint="eastAsia" w:ascii="仿宋_GB2312" w:eastAsia="仿宋_GB2312"/>
          <w:sz w:val="32"/>
          <w:szCs w:val="32"/>
          <w:lang w:val="en-US" w:eastAsia="zh-CN"/>
        </w:rPr>
        <w:t>4.85</w:t>
      </w:r>
      <w:r>
        <w:rPr>
          <w:rFonts w:hint="eastAsia" w:ascii="仿宋_GB2312" w:eastAsia="仿宋_GB2312"/>
          <w:sz w:val="32"/>
          <w:szCs w:val="32"/>
        </w:rPr>
        <w:t>%。其中财政拨款收入</w:t>
      </w:r>
      <w:r>
        <w:rPr>
          <w:rFonts w:hint="eastAsia" w:ascii="仿宋_GB2312" w:eastAsia="仿宋_GB2312"/>
          <w:sz w:val="32"/>
          <w:szCs w:val="32"/>
          <w:lang w:val="en-US" w:eastAsia="zh-CN"/>
        </w:rPr>
        <w:t>36.28</w:t>
      </w:r>
      <w:r>
        <w:rPr>
          <w:rFonts w:hint="eastAsia" w:ascii="仿宋_GB2312" w:eastAsia="仿宋_GB2312"/>
          <w:sz w:val="32"/>
          <w:szCs w:val="32"/>
        </w:rPr>
        <w:t>万元，政府性基金预算收入0万元，其他收入0万元。</w:t>
      </w:r>
    </w:p>
    <w:p w14:paraId="2D7F830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收入</w:t>
      </w:r>
      <w:r>
        <w:rPr>
          <w:rFonts w:hint="eastAsia" w:ascii="仿宋_GB2312" w:eastAsia="仿宋_GB2312"/>
          <w:sz w:val="32"/>
          <w:szCs w:val="32"/>
          <w:lang w:eastAsia="zh-CN"/>
        </w:rPr>
        <w:t>减少</w:t>
      </w:r>
      <w:r>
        <w:rPr>
          <w:rFonts w:hint="eastAsia" w:ascii="仿宋_GB2312" w:eastAsia="仿宋_GB2312"/>
          <w:sz w:val="32"/>
          <w:szCs w:val="32"/>
        </w:rPr>
        <w:t>主要原因是：财政拨款收入</w:t>
      </w:r>
      <w:r>
        <w:rPr>
          <w:rFonts w:hint="eastAsia" w:ascii="仿宋_GB2312" w:eastAsia="仿宋_GB2312"/>
          <w:sz w:val="32"/>
          <w:szCs w:val="32"/>
          <w:lang w:eastAsia="zh-CN"/>
        </w:rPr>
        <w:t>减少</w:t>
      </w:r>
      <w:r>
        <w:rPr>
          <w:rFonts w:hint="eastAsia" w:ascii="仿宋_GB2312" w:eastAsia="仿宋_GB2312"/>
          <w:sz w:val="32"/>
          <w:szCs w:val="32"/>
          <w:lang w:val="en-US" w:eastAsia="zh-CN"/>
        </w:rPr>
        <w:t>1.85</w:t>
      </w:r>
      <w:r>
        <w:rPr>
          <w:rFonts w:hint="eastAsia" w:ascii="仿宋_GB2312" w:eastAsia="仿宋_GB2312"/>
          <w:sz w:val="32"/>
          <w:szCs w:val="32"/>
        </w:rPr>
        <w:t>万元，政府性基金预算收入增加0万元，其他收入增加0万元。</w:t>
      </w:r>
    </w:p>
    <w:p w14:paraId="0A675602">
      <w:pPr>
        <w:spacing w:line="60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2.202</w:t>
      </w:r>
      <w:r>
        <w:rPr>
          <w:rFonts w:hint="eastAsia" w:ascii="仿宋_GB2312" w:eastAsia="仿宋_GB2312"/>
          <w:sz w:val="32"/>
          <w:szCs w:val="32"/>
          <w:lang w:val="en-US" w:eastAsia="zh-CN"/>
        </w:rPr>
        <w:t>6</w:t>
      </w:r>
      <w:r>
        <w:rPr>
          <w:rFonts w:hint="eastAsia" w:ascii="仿宋_GB2312" w:eastAsia="仿宋_GB2312"/>
          <w:sz w:val="32"/>
          <w:szCs w:val="32"/>
        </w:rPr>
        <w:t>年部门支出预算为</w:t>
      </w:r>
      <w:r>
        <w:rPr>
          <w:rFonts w:hint="eastAsia" w:ascii="仿宋_GB2312" w:eastAsia="仿宋_GB2312"/>
          <w:sz w:val="32"/>
          <w:szCs w:val="32"/>
          <w:lang w:val="en-US" w:eastAsia="zh-CN"/>
        </w:rPr>
        <w:t>36.28</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1.85</w:t>
      </w:r>
      <w:r>
        <w:rPr>
          <w:rFonts w:hint="eastAsia" w:ascii="仿宋_GB2312" w:eastAsia="仿宋_GB2312"/>
          <w:sz w:val="32"/>
          <w:szCs w:val="32"/>
        </w:rPr>
        <w:t>万元 ，</w:t>
      </w:r>
      <w:r>
        <w:rPr>
          <w:rFonts w:hint="eastAsia" w:ascii="仿宋_GB2312" w:eastAsia="仿宋_GB2312"/>
          <w:sz w:val="32"/>
          <w:szCs w:val="32"/>
          <w:lang w:eastAsia="zh-CN"/>
        </w:rPr>
        <w:t>减少</w:t>
      </w:r>
      <w:r>
        <w:rPr>
          <w:rFonts w:hint="eastAsia" w:ascii="仿宋_GB2312" w:eastAsia="仿宋_GB2312"/>
          <w:sz w:val="32"/>
          <w:szCs w:val="32"/>
          <w:lang w:val="en-US" w:eastAsia="zh-CN"/>
        </w:rPr>
        <w:t>4.85</w:t>
      </w:r>
      <w:r>
        <w:rPr>
          <w:rFonts w:hint="eastAsia" w:ascii="仿宋_GB2312" w:eastAsia="仿宋_GB2312"/>
          <w:sz w:val="32"/>
          <w:szCs w:val="32"/>
        </w:rPr>
        <w:t>%。其中，基本支出</w:t>
      </w:r>
      <w:r>
        <w:rPr>
          <w:rFonts w:hint="eastAsia" w:ascii="仿宋_GB2312" w:eastAsia="仿宋_GB2312"/>
          <w:sz w:val="32"/>
          <w:szCs w:val="32"/>
          <w:lang w:val="en-US" w:eastAsia="zh-CN"/>
        </w:rPr>
        <w:t>29.76</w:t>
      </w:r>
      <w:r>
        <w:rPr>
          <w:rFonts w:hint="eastAsia" w:ascii="仿宋_GB2312" w:eastAsia="仿宋_GB2312"/>
          <w:sz w:val="32"/>
          <w:szCs w:val="32"/>
        </w:rPr>
        <w:t xml:space="preserve">万元，占总支出的 </w:t>
      </w:r>
      <w:r>
        <w:rPr>
          <w:rFonts w:hint="eastAsia" w:ascii="仿宋_GB2312" w:eastAsia="仿宋_GB2312"/>
          <w:sz w:val="32"/>
          <w:szCs w:val="32"/>
          <w:lang w:val="en-US" w:eastAsia="zh-CN"/>
        </w:rPr>
        <w:t>82.02</w:t>
      </w:r>
      <w:r>
        <w:rPr>
          <w:rFonts w:hint="eastAsia" w:ascii="仿宋_GB2312" w:eastAsia="仿宋_GB2312"/>
          <w:sz w:val="32"/>
          <w:szCs w:val="32"/>
        </w:rPr>
        <w:t>%；项目支出</w:t>
      </w:r>
      <w:r>
        <w:rPr>
          <w:rFonts w:hint="eastAsia" w:ascii="仿宋_GB2312" w:eastAsia="仿宋_GB2312"/>
          <w:sz w:val="32"/>
          <w:szCs w:val="32"/>
          <w:lang w:val="en-US" w:eastAsia="zh-CN"/>
        </w:rPr>
        <w:t>6.52</w:t>
      </w:r>
      <w:r>
        <w:rPr>
          <w:rFonts w:hint="eastAsia" w:ascii="仿宋_GB2312" w:eastAsia="仿宋_GB2312"/>
          <w:sz w:val="32"/>
          <w:szCs w:val="32"/>
        </w:rPr>
        <w:t>万元，占总支出的</w:t>
      </w:r>
      <w:r>
        <w:rPr>
          <w:rFonts w:hint="eastAsia" w:ascii="仿宋_GB2312" w:eastAsia="仿宋_GB2312"/>
          <w:sz w:val="32"/>
          <w:szCs w:val="32"/>
          <w:lang w:val="en-US" w:eastAsia="zh-CN"/>
        </w:rPr>
        <w:t>17.98</w:t>
      </w:r>
      <w:r>
        <w:rPr>
          <w:rFonts w:hint="eastAsia" w:ascii="仿宋_GB2312" w:eastAsia="仿宋_GB2312"/>
          <w:sz w:val="32"/>
          <w:szCs w:val="32"/>
        </w:rPr>
        <w:t>%。按支出功能分类为：一般公共服务支出</w:t>
      </w:r>
      <w:r>
        <w:rPr>
          <w:rFonts w:hint="eastAsia" w:ascii="仿宋_GB2312" w:eastAsia="仿宋_GB2312"/>
          <w:sz w:val="32"/>
          <w:szCs w:val="32"/>
          <w:lang w:val="en-US" w:eastAsia="zh-CN"/>
        </w:rPr>
        <w:t>36.28</w:t>
      </w:r>
      <w:r>
        <w:rPr>
          <w:rFonts w:hint="eastAsia" w:ascii="仿宋_GB2312" w:eastAsia="仿宋_GB2312"/>
          <w:sz w:val="32"/>
          <w:szCs w:val="32"/>
        </w:rPr>
        <w:t>万元，占总支出的100%，其中基本支出</w:t>
      </w:r>
      <w:r>
        <w:rPr>
          <w:rFonts w:hint="eastAsia" w:ascii="仿宋_GB2312" w:eastAsia="仿宋_GB2312"/>
          <w:sz w:val="32"/>
          <w:szCs w:val="32"/>
          <w:lang w:val="en-US" w:eastAsia="zh-CN"/>
        </w:rPr>
        <w:t>29.76</w:t>
      </w:r>
      <w:r>
        <w:rPr>
          <w:rFonts w:hint="eastAsia" w:ascii="仿宋_GB2312" w:eastAsia="仿宋_GB2312"/>
          <w:sz w:val="32"/>
          <w:szCs w:val="32"/>
        </w:rPr>
        <w:t>万元，项目支出</w:t>
      </w:r>
      <w:r>
        <w:rPr>
          <w:rFonts w:hint="eastAsia" w:ascii="仿宋_GB2312" w:eastAsia="仿宋_GB2312"/>
          <w:sz w:val="32"/>
          <w:szCs w:val="32"/>
          <w:lang w:val="en-US" w:eastAsia="zh-CN"/>
        </w:rPr>
        <w:t>6.52</w:t>
      </w:r>
      <w:r>
        <w:rPr>
          <w:rFonts w:hint="eastAsia" w:ascii="仿宋_GB2312" w:eastAsia="仿宋_GB2312"/>
          <w:sz w:val="32"/>
          <w:szCs w:val="32"/>
        </w:rPr>
        <w:t>万元。</w:t>
      </w:r>
    </w:p>
    <w:p w14:paraId="1CB088A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支出</w:t>
      </w:r>
      <w:r>
        <w:rPr>
          <w:rFonts w:hint="eastAsia" w:ascii="仿宋_GB2312" w:eastAsia="仿宋_GB2312"/>
          <w:sz w:val="32"/>
          <w:szCs w:val="32"/>
          <w:lang w:eastAsia="zh-CN"/>
        </w:rPr>
        <w:t>减少</w:t>
      </w:r>
      <w:r>
        <w:rPr>
          <w:rFonts w:hint="eastAsia" w:ascii="仿宋_GB2312" w:eastAsia="仿宋_GB2312"/>
          <w:sz w:val="32"/>
          <w:szCs w:val="32"/>
        </w:rPr>
        <w:t>主要原因是：（1）</w:t>
      </w:r>
      <w:r>
        <w:rPr>
          <w:rFonts w:hint="eastAsia" w:ascii="仿宋_GB2312" w:eastAsia="仿宋_GB2312"/>
          <w:sz w:val="32"/>
          <w:szCs w:val="32"/>
          <w:lang w:eastAsia="zh-CN"/>
        </w:rPr>
        <w:t>项目</w:t>
      </w:r>
      <w:r>
        <w:rPr>
          <w:rFonts w:hint="eastAsia" w:ascii="仿宋_GB2312" w:eastAsia="仿宋_GB2312"/>
          <w:sz w:val="32"/>
          <w:szCs w:val="32"/>
        </w:rPr>
        <w:t>支出比上年</w:t>
      </w:r>
      <w:r>
        <w:rPr>
          <w:rFonts w:hint="eastAsia" w:ascii="仿宋_GB2312" w:eastAsia="仿宋_GB2312"/>
          <w:sz w:val="32"/>
          <w:szCs w:val="32"/>
          <w:lang w:eastAsia="zh-CN"/>
        </w:rPr>
        <w:t>减少</w:t>
      </w:r>
      <w:r>
        <w:rPr>
          <w:rFonts w:hint="eastAsia" w:ascii="仿宋_GB2312" w:eastAsia="仿宋_GB2312"/>
          <w:sz w:val="32"/>
          <w:szCs w:val="32"/>
        </w:rPr>
        <w:t>5.8万元，主要原因为</w:t>
      </w:r>
      <w:r>
        <w:rPr>
          <w:rFonts w:hint="eastAsia" w:ascii="仿宋_GB2312" w:eastAsia="仿宋_GB2312"/>
          <w:sz w:val="32"/>
          <w:szCs w:val="32"/>
          <w:lang w:eastAsia="zh-CN"/>
        </w:rPr>
        <w:t>宫颈癌筛查工作已结束，</w:t>
      </w:r>
      <w:r>
        <w:rPr>
          <w:rFonts w:hint="eastAsia" w:ascii="仿宋_GB2312" w:eastAsia="仿宋_GB2312"/>
          <w:sz w:val="32"/>
          <w:szCs w:val="32"/>
          <w:lang w:val="en-US" w:eastAsia="zh-CN"/>
        </w:rPr>
        <w:t>2026年项目预算没有宫颈癌筛查</w:t>
      </w:r>
      <w:r>
        <w:rPr>
          <w:rFonts w:hint="eastAsia" w:ascii="仿宋_GB2312" w:eastAsia="仿宋_GB2312"/>
          <w:sz w:val="32"/>
          <w:szCs w:val="32"/>
        </w:rPr>
        <w:t>。（2）</w:t>
      </w:r>
      <w:r>
        <w:rPr>
          <w:rFonts w:hint="eastAsia" w:ascii="仿宋_GB2312" w:eastAsia="仿宋_GB2312"/>
          <w:sz w:val="32"/>
          <w:szCs w:val="32"/>
          <w:lang w:eastAsia="zh-CN"/>
        </w:rPr>
        <w:t>基本</w:t>
      </w:r>
      <w:r>
        <w:rPr>
          <w:rFonts w:hint="eastAsia" w:ascii="仿宋_GB2312" w:eastAsia="仿宋_GB2312"/>
          <w:sz w:val="32"/>
          <w:szCs w:val="32"/>
        </w:rPr>
        <w:t>支出比上年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1.15</w:t>
      </w:r>
      <w:r>
        <w:rPr>
          <w:rFonts w:hint="eastAsia" w:ascii="仿宋_GB2312" w:eastAsia="仿宋_GB2312"/>
          <w:sz w:val="32"/>
          <w:szCs w:val="32"/>
        </w:rPr>
        <w:t>万元，主要原</w:t>
      </w:r>
      <w:r>
        <w:rPr>
          <w:rFonts w:hint="eastAsia" w:ascii="仿宋_GB2312" w:eastAsia="仿宋_GB2312"/>
          <w:sz w:val="32"/>
          <w:szCs w:val="32"/>
          <w:lang w:eastAsia="zh-CN"/>
        </w:rPr>
        <w:t>在职人员增资</w:t>
      </w:r>
      <w:r>
        <w:rPr>
          <w:rFonts w:hint="eastAsia" w:ascii="仿宋_GB2312" w:eastAsia="仿宋_GB2312"/>
          <w:sz w:val="32"/>
          <w:szCs w:val="32"/>
        </w:rPr>
        <w:t>。</w:t>
      </w:r>
    </w:p>
    <w:p w14:paraId="7556C67C">
      <w:pPr>
        <w:spacing w:line="600" w:lineRule="exact"/>
        <w:ind w:firstLine="640" w:firstLineChars="200"/>
        <w:rPr>
          <w:rFonts w:ascii="仿宋_GB2312" w:eastAsia="仿宋_GB2312"/>
          <w:sz w:val="32"/>
          <w:szCs w:val="32"/>
        </w:rPr>
      </w:pPr>
      <w:r>
        <w:rPr>
          <w:rFonts w:hint="eastAsia" w:ascii="仿宋_GB2312" w:eastAsia="仿宋_GB2312"/>
          <w:sz w:val="32"/>
          <w:szCs w:val="32"/>
        </w:rPr>
        <w:t>3.无政府性基金预算支出，与上年一致。</w:t>
      </w:r>
    </w:p>
    <w:p w14:paraId="773AE6FA">
      <w:pPr>
        <w:numPr>
          <w:ilvl w:val="0"/>
          <w:numId w:val="2"/>
        </w:num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机关运行经费安排情况</w:t>
      </w:r>
    </w:p>
    <w:p w14:paraId="7A7F302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年财政拨款机关运行经费预算1.1</w:t>
      </w:r>
      <w:r>
        <w:rPr>
          <w:rFonts w:hint="eastAsia" w:ascii="仿宋_GB2312" w:eastAsia="仿宋_GB2312"/>
          <w:sz w:val="32"/>
          <w:szCs w:val="32"/>
          <w:lang w:val="en-US" w:eastAsia="zh-CN"/>
        </w:rPr>
        <w:t>6</w:t>
      </w:r>
      <w:r>
        <w:rPr>
          <w:rFonts w:hint="eastAsia" w:ascii="仿宋_GB2312" w:eastAsia="仿宋_GB2312"/>
          <w:sz w:val="32"/>
          <w:szCs w:val="32"/>
        </w:rPr>
        <w:t>万元，相比202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0.02</w:t>
      </w:r>
      <w:r>
        <w:rPr>
          <w:rFonts w:hint="eastAsia" w:ascii="仿宋_GB2312" w:eastAsia="仿宋_GB2312"/>
          <w:sz w:val="32"/>
          <w:szCs w:val="32"/>
        </w:rPr>
        <w:t>万元。其中，办公费0.20万元，印刷费0.28万元，邮电费0.12万元，工会经费0.3</w:t>
      </w:r>
      <w:r>
        <w:rPr>
          <w:rFonts w:hint="eastAsia" w:ascii="仿宋_GB2312" w:eastAsia="仿宋_GB2312"/>
          <w:sz w:val="32"/>
          <w:szCs w:val="32"/>
          <w:lang w:val="en-US" w:eastAsia="zh-CN"/>
        </w:rPr>
        <w:t>2</w:t>
      </w:r>
      <w:r>
        <w:rPr>
          <w:rFonts w:hint="eastAsia" w:ascii="仿宋_GB2312" w:eastAsia="仿宋_GB2312"/>
          <w:sz w:val="32"/>
          <w:szCs w:val="32"/>
        </w:rPr>
        <w:t>万元，其他商品和服务支出0.24万元。</w:t>
      </w:r>
    </w:p>
    <w:p w14:paraId="00892EAF">
      <w:p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五、一般公共预算“三公”经费及增减变化情况</w:t>
      </w:r>
    </w:p>
    <w:p w14:paraId="3978F406">
      <w:pPr>
        <w:spacing w:line="600" w:lineRule="exact"/>
        <w:ind w:firstLine="640" w:firstLineChars="2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年一般公共预算“三公”经费</w:t>
      </w:r>
      <w:r>
        <w:rPr>
          <w:rFonts w:hint="eastAsia" w:ascii="仿宋_GB2312" w:eastAsia="仿宋_GB2312"/>
          <w:sz w:val="32"/>
          <w:szCs w:val="32"/>
          <w:lang w:val="en-US" w:eastAsia="zh-CN"/>
        </w:rPr>
        <w:t>0</w:t>
      </w:r>
      <w:r>
        <w:rPr>
          <w:rFonts w:hint="eastAsia" w:ascii="仿宋_GB2312" w:eastAsia="仿宋_GB2312"/>
          <w:sz w:val="32"/>
          <w:szCs w:val="32"/>
        </w:rPr>
        <w:t>万元，比去年</w:t>
      </w:r>
      <w:r>
        <w:rPr>
          <w:rFonts w:hint="eastAsia" w:ascii="仿宋_GB2312" w:eastAsia="仿宋_GB2312"/>
          <w:sz w:val="32"/>
          <w:szCs w:val="32"/>
          <w:lang w:eastAsia="zh-CN"/>
        </w:rPr>
        <w:t>减少</w:t>
      </w:r>
      <w:r>
        <w:rPr>
          <w:rFonts w:hint="eastAsia" w:ascii="仿宋_GB2312" w:eastAsia="仿宋_GB2312"/>
          <w:sz w:val="32"/>
          <w:szCs w:val="32"/>
        </w:rPr>
        <w:t>0.08万元，</w:t>
      </w:r>
      <w:r>
        <w:rPr>
          <w:rFonts w:hint="eastAsia" w:ascii="仿宋_GB2312" w:eastAsia="仿宋_GB2312"/>
          <w:sz w:val="32"/>
          <w:szCs w:val="32"/>
          <w:lang w:eastAsia="zh-CN"/>
        </w:rPr>
        <w:t>减少</w:t>
      </w:r>
      <w:r>
        <w:rPr>
          <w:rFonts w:hint="eastAsia" w:ascii="仿宋_GB2312" w:eastAsia="仿宋_GB2312"/>
          <w:sz w:val="32"/>
          <w:szCs w:val="32"/>
        </w:rPr>
        <w:t>100%。分别如下：</w:t>
      </w:r>
    </w:p>
    <w:p w14:paraId="1A9D640A">
      <w:pPr>
        <w:spacing w:line="600" w:lineRule="exact"/>
        <w:ind w:firstLine="640" w:firstLineChars="200"/>
        <w:rPr>
          <w:rFonts w:ascii="仿宋_GB2312" w:eastAsia="仿宋_GB2312"/>
          <w:sz w:val="32"/>
          <w:szCs w:val="32"/>
        </w:rPr>
      </w:pPr>
      <w:r>
        <w:rPr>
          <w:rFonts w:hint="eastAsia" w:ascii="仿宋_GB2312" w:eastAsia="仿宋_GB2312"/>
          <w:sz w:val="32"/>
          <w:szCs w:val="32"/>
        </w:rPr>
        <w:t>1.因公出国（境）经费预算0万元，比上年增加0万元，增长0%，主要原因是无变化。</w:t>
      </w:r>
    </w:p>
    <w:p w14:paraId="4799CF1A">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2.公车购置及运行维护费0万元，比上年增加0万元，增长0%，其中公车购置费0万元，比上年增加0万元，增长0%，主要原因是无变化；公务用车运行维护费0万元，比上年增加0万元，增长0%，主要原因是无变化。</w:t>
      </w:r>
    </w:p>
    <w:p w14:paraId="730CF8B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100%。</w:t>
      </w:r>
    </w:p>
    <w:p w14:paraId="378F484B">
      <w:pPr>
        <w:spacing w:line="600" w:lineRule="exact"/>
        <w:ind w:left="420" w:leftChars="200" w:firstLine="321" w:firstLineChars="100"/>
        <w:rPr>
          <w:rFonts w:hint="eastAsia" w:ascii="仿宋_GB2312" w:eastAsia="仿宋_GB2312"/>
          <w:b/>
          <w:bCs/>
          <w:sz w:val="32"/>
          <w:szCs w:val="32"/>
        </w:rPr>
      </w:pPr>
      <w:r>
        <w:rPr>
          <w:rFonts w:hint="eastAsia" w:ascii="仿宋_GB2312" w:eastAsia="仿宋_GB2312"/>
          <w:b/>
          <w:bCs/>
          <w:sz w:val="32"/>
          <w:szCs w:val="32"/>
        </w:rPr>
        <w:t>六、政府采购预算安排情况</w:t>
      </w:r>
    </w:p>
    <w:p w14:paraId="291C48F0">
      <w:pPr>
        <w:spacing w:line="60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6</w:t>
      </w:r>
      <w:r>
        <w:rPr>
          <w:rFonts w:hint="eastAsia" w:ascii="仿宋_GB2312" w:eastAsia="仿宋_GB2312"/>
          <w:sz w:val="32"/>
          <w:szCs w:val="32"/>
        </w:rPr>
        <w:t>年政府采购预算0万元，比上年减少</w:t>
      </w:r>
      <w:r>
        <w:rPr>
          <w:rFonts w:hint="eastAsia" w:ascii="仿宋_GB2312" w:eastAsia="仿宋_GB2312"/>
          <w:sz w:val="32"/>
          <w:szCs w:val="32"/>
          <w:lang w:val="en-US" w:eastAsia="zh-CN"/>
        </w:rPr>
        <w:t>0</w:t>
      </w:r>
      <w:r>
        <w:rPr>
          <w:rFonts w:hint="eastAsia" w:ascii="仿宋_GB2312" w:eastAsia="仿宋_GB2312"/>
          <w:sz w:val="32"/>
          <w:szCs w:val="32"/>
        </w:rPr>
        <w:t>万元，减少100%，减少的原因为今年不需要采买复印纸。</w:t>
      </w:r>
    </w:p>
    <w:p w14:paraId="366ACDE6">
      <w:pPr>
        <w:spacing w:line="600" w:lineRule="exact"/>
        <w:ind w:firstLine="640" w:firstLineChars="200"/>
        <w:rPr>
          <w:rFonts w:ascii="仿宋_GB2312" w:eastAsia="仿宋_GB2312"/>
          <w:sz w:val="32"/>
          <w:szCs w:val="32"/>
        </w:rPr>
      </w:pPr>
      <w:r>
        <w:rPr>
          <w:rFonts w:hint="eastAsia" w:ascii="仿宋_GB2312" w:eastAsia="仿宋_GB2312"/>
          <w:sz w:val="32"/>
          <w:szCs w:val="32"/>
        </w:rPr>
        <w:t>其中：货物类采购预算0万元；服务类采购预算0万元；工程类采购预算0万元。</w:t>
      </w:r>
    </w:p>
    <w:p w14:paraId="2AF11468">
      <w:pPr>
        <w:numPr>
          <w:ilvl w:val="0"/>
          <w:numId w:val="3"/>
        </w:num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国有资产占用情况说明</w:t>
      </w:r>
    </w:p>
    <w:p w14:paraId="7A6B2CF6">
      <w:pPr>
        <w:spacing w:line="600" w:lineRule="exact"/>
        <w:ind w:firstLine="640" w:firstLineChars="200"/>
        <w:rPr>
          <w:rFonts w:ascii="仿宋_GB2312" w:eastAsia="仿宋_GB2312"/>
          <w:sz w:val="32"/>
          <w:szCs w:val="32"/>
        </w:rPr>
      </w:pPr>
      <w:r>
        <w:rPr>
          <w:rFonts w:hint="eastAsia" w:ascii="仿宋_GB2312" w:eastAsia="仿宋_GB2312"/>
          <w:sz w:val="32"/>
          <w:szCs w:val="32"/>
        </w:rPr>
        <w:t>截至202</w:t>
      </w:r>
      <w:r>
        <w:rPr>
          <w:rFonts w:hint="eastAsia" w:ascii="仿宋_GB2312" w:eastAsia="仿宋_GB2312"/>
          <w:sz w:val="32"/>
          <w:szCs w:val="32"/>
          <w:lang w:val="en-US" w:eastAsia="zh-CN"/>
        </w:rPr>
        <w:t>5</w:t>
      </w:r>
      <w:r>
        <w:rPr>
          <w:rFonts w:hint="eastAsia" w:ascii="仿宋_GB2312" w:eastAsia="仿宋_GB2312"/>
          <w:sz w:val="32"/>
          <w:szCs w:val="32"/>
        </w:rPr>
        <w:t>年12月31日，共有公务用车0台。</w:t>
      </w:r>
    </w:p>
    <w:p w14:paraId="0F8F0395">
      <w:pPr>
        <w:numPr>
          <w:ilvl w:val="0"/>
          <w:numId w:val="3"/>
        </w:num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重点项目预算绩效情况</w:t>
      </w:r>
    </w:p>
    <w:p w14:paraId="00E3EB2F">
      <w:pPr>
        <w:spacing w:line="600" w:lineRule="exact"/>
        <w:ind w:left="420" w:leftChars="200" w:firstLine="320" w:firstLineChars="100"/>
        <w:rPr>
          <w:rFonts w:ascii="仿宋_GB2312" w:eastAsia="仿宋_GB2312"/>
          <w:sz w:val="32"/>
          <w:szCs w:val="32"/>
        </w:rPr>
      </w:pPr>
      <w:r>
        <w:rPr>
          <w:rFonts w:hint="eastAsia" w:ascii="仿宋_GB2312" w:eastAsia="仿宋_GB2312"/>
          <w:sz w:val="32"/>
          <w:szCs w:val="32"/>
        </w:rPr>
        <w:t>根据省、市文件要求，在本辖区内开展适龄妇女宫颈癌筛查工作。</w:t>
      </w:r>
    </w:p>
    <w:tbl>
      <w:tblPr>
        <w:tblStyle w:val="4"/>
        <w:tblW w:w="9570" w:type="dxa"/>
        <w:tblInd w:w="93" w:type="dxa"/>
        <w:tblLayout w:type="autofit"/>
        <w:tblCellMar>
          <w:top w:w="0" w:type="dxa"/>
          <w:left w:w="108" w:type="dxa"/>
          <w:bottom w:w="0" w:type="dxa"/>
          <w:right w:w="108" w:type="dxa"/>
        </w:tblCellMar>
      </w:tblPr>
      <w:tblGrid>
        <w:gridCol w:w="1590"/>
        <w:gridCol w:w="1860"/>
        <w:gridCol w:w="705"/>
        <w:gridCol w:w="1515"/>
        <w:gridCol w:w="1080"/>
        <w:gridCol w:w="630"/>
        <w:gridCol w:w="1080"/>
        <w:gridCol w:w="1110"/>
      </w:tblGrid>
      <w:tr w14:paraId="122B9013">
        <w:tblPrEx>
          <w:tblCellMar>
            <w:top w:w="0" w:type="dxa"/>
            <w:left w:w="108" w:type="dxa"/>
            <w:bottom w:w="0" w:type="dxa"/>
            <w:right w:w="108" w:type="dxa"/>
          </w:tblCellMar>
        </w:tblPrEx>
        <w:trPr>
          <w:trHeight w:val="450" w:hRule="atLeast"/>
        </w:trPr>
        <w:tc>
          <w:tcPr>
            <w:tcW w:w="9570" w:type="dxa"/>
            <w:gridSpan w:val="8"/>
            <w:tcBorders>
              <w:top w:val="nil"/>
              <w:left w:val="nil"/>
              <w:bottom w:val="nil"/>
              <w:right w:val="nil"/>
            </w:tcBorders>
            <w:shd w:val="clear" w:color="auto" w:fill="auto"/>
            <w:noWrap w:val="0"/>
            <w:vAlign w:val="center"/>
          </w:tcPr>
          <w:p w14:paraId="55ABD24B">
            <w:pPr>
              <w:widowControl/>
              <w:jc w:val="center"/>
              <w:rPr>
                <w:rFonts w:ascii="宋体" w:hAnsi="宋体" w:cs="宋体"/>
                <w:b/>
                <w:bCs/>
                <w:color w:val="000000"/>
                <w:kern w:val="0"/>
                <w:sz w:val="36"/>
                <w:szCs w:val="36"/>
              </w:rPr>
            </w:pPr>
            <w:r>
              <w:rPr>
                <w:rFonts w:hint="eastAsia" w:ascii="宋体" w:hAnsi="宋体" w:cs="宋体"/>
                <w:b/>
                <w:bCs/>
                <w:color w:val="000000"/>
                <w:kern w:val="0"/>
                <w:sz w:val="36"/>
                <w:szCs w:val="36"/>
              </w:rPr>
              <w:t>202</w:t>
            </w:r>
            <w:r>
              <w:rPr>
                <w:rFonts w:hint="eastAsia" w:ascii="宋体" w:hAnsi="宋体" w:cs="宋体"/>
                <w:b/>
                <w:bCs/>
                <w:color w:val="000000"/>
                <w:kern w:val="0"/>
                <w:sz w:val="36"/>
                <w:szCs w:val="36"/>
                <w:lang w:val="en-US" w:eastAsia="zh-CN"/>
              </w:rPr>
              <w:t>6</w:t>
            </w:r>
            <w:r>
              <w:rPr>
                <w:rFonts w:hint="eastAsia" w:ascii="宋体" w:hAnsi="宋体" w:cs="宋体"/>
                <w:b/>
                <w:bCs/>
                <w:color w:val="000000"/>
                <w:kern w:val="0"/>
                <w:sz w:val="36"/>
                <w:szCs w:val="36"/>
              </w:rPr>
              <w:t>年项目支出绩效目标申报表</w:t>
            </w:r>
          </w:p>
        </w:tc>
      </w:tr>
      <w:tr w14:paraId="018B4B8E">
        <w:tblPrEx>
          <w:tblCellMar>
            <w:top w:w="0" w:type="dxa"/>
            <w:left w:w="108" w:type="dxa"/>
            <w:bottom w:w="0" w:type="dxa"/>
            <w:right w:w="108" w:type="dxa"/>
          </w:tblCellMar>
        </w:tblPrEx>
        <w:trPr>
          <w:trHeight w:val="315" w:hRule="atLeast"/>
        </w:trPr>
        <w:tc>
          <w:tcPr>
            <w:tcW w:w="9570" w:type="dxa"/>
            <w:gridSpan w:val="8"/>
            <w:tcBorders>
              <w:top w:val="nil"/>
              <w:left w:val="nil"/>
              <w:bottom w:val="nil"/>
              <w:right w:val="nil"/>
            </w:tcBorders>
            <w:shd w:val="clear" w:color="auto" w:fill="auto"/>
            <w:noWrap w:val="0"/>
            <w:vAlign w:val="center"/>
          </w:tcPr>
          <w:p w14:paraId="32451AF2">
            <w:pPr>
              <w:widowControl/>
              <w:jc w:val="center"/>
              <w:rPr>
                <w:rFonts w:ascii="宋体" w:hAnsi="宋体" w:cs="宋体"/>
                <w:color w:val="000000"/>
                <w:kern w:val="0"/>
                <w:sz w:val="24"/>
              </w:rPr>
            </w:pPr>
            <w:r>
              <w:rPr>
                <w:rFonts w:hint="eastAsia" w:ascii="宋体" w:hAnsi="宋体" w:cs="宋体"/>
                <w:color w:val="000000"/>
                <w:kern w:val="0"/>
                <w:sz w:val="24"/>
              </w:rPr>
              <w:t>（本表在项目库审核阶段报送）</w:t>
            </w:r>
          </w:p>
        </w:tc>
      </w:tr>
      <w:tr w14:paraId="3FD241D3">
        <w:tblPrEx>
          <w:tblCellMar>
            <w:top w:w="0" w:type="dxa"/>
            <w:left w:w="108" w:type="dxa"/>
            <w:bottom w:w="0" w:type="dxa"/>
            <w:right w:w="108" w:type="dxa"/>
          </w:tblCellMar>
        </w:tblPrEx>
        <w:trPr>
          <w:trHeight w:val="465" w:hRule="atLeast"/>
        </w:trPr>
        <w:tc>
          <w:tcPr>
            <w:tcW w:w="8460" w:type="dxa"/>
            <w:gridSpan w:val="7"/>
            <w:tcBorders>
              <w:top w:val="nil"/>
              <w:left w:val="nil"/>
              <w:bottom w:val="single" w:color="000000" w:sz="4" w:space="0"/>
              <w:right w:val="nil"/>
            </w:tcBorders>
            <w:shd w:val="clear" w:color="auto" w:fill="auto"/>
            <w:noWrap w:val="0"/>
            <w:vAlign w:val="center"/>
          </w:tcPr>
          <w:p w14:paraId="760F2A19">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申报单位(盖章）：西塞山区妇女联合会</w:t>
            </w:r>
          </w:p>
        </w:tc>
        <w:tc>
          <w:tcPr>
            <w:tcW w:w="1110" w:type="dxa"/>
            <w:tcBorders>
              <w:top w:val="nil"/>
              <w:left w:val="nil"/>
              <w:bottom w:val="single" w:color="000000" w:sz="4" w:space="0"/>
              <w:right w:val="nil"/>
            </w:tcBorders>
            <w:shd w:val="clear" w:color="auto" w:fill="auto"/>
            <w:noWrap w:val="0"/>
            <w:vAlign w:val="center"/>
          </w:tcPr>
          <w:p w14:paraId="1BCA2D33">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单位：万元</w:t>
            </w:r>
          </w:p>
        </w:tc>
      </w:tr>
      <w:tr w14:paraId="34B86D83">
        <w:tblPrEx>
          <w:tblCellMar>
            <w:top w:w="0" w:type="dxa"/>
            <w:left w:w="108" w:type="dxa"/>
            <w:bottom w:w="0" w:type="dxa"/>
            <w:right w:w="108" w:type="dxa"/>
          </w:tblCellMar>
        </w:tblPrEx>
        <w:trPr>
          <w:trHeight w:val="690"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C546DA">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项目名称</w:t>
            </w:r>
          </w:p>
        </w:tc>
        <w:tc>
          <w:tcPr>
            <w:tcW w:w="7980" w:type="dxa"/>
            <w:gridSpan w:val="7"/>
            <w:tcBorders>
              <w:top w:val="single" w:color="000000" w:sz="4" w:space="0"/>
              <w:left w:val="single" w:color="000000" w:sz="4" w:space="0"/>
              <w:bottom w:val="nil"/>
              <w:right w:val="single" w:color="000000" w:sz="4" w:space="0"/>
            </w:tcBorders>
            <w:shd w:val="clear" w:color="auto" w:fill="auto"/>
            <w:noWrap w:val="0"/>
            <w:vAlign w:val="center"/>
          </w:tcPr>
          <w:p w14:paraId="2740673C">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妇联工作经费</w:t>
            </w:r>
          </w:p>
        </w:tc>
      </w:tr>
      <w:tr w14:paraId="1C7E3AFC">
        <w:tblPrEx>
          <w:tblCellMar>
            <w:top w:w="0" w:type="dxa"/>
            <w:left w:w="108" w:type="dxa"/>
            <w:bottom w:w="0" w:type="dxa"/>
            <w:right w:w="108" w:type="dxa"/>
          </w:tblCellMar>
        </w:tblPrEx>
        <w:trPr>
          <w:trHeight w:val="765" w:hRule="atLeast"/>
        </w:trPr>
        <w:tc>
          <w:tcPr>
            <w:tcW w:w="1590" w:type="dxa"/>
            <w:tcBorders>
              <w:top w:val="single" w:color="000000" w:sz="4" w:space="0"/>
              <w:left w:val="single" w:color="000000" w:sz="4" w:space="0"/>
              <w:bottom w:val="single" w:color="000000" w:sz="4" w:space="0"/>
              <w:right w:val="nil"/>
            </w:tcBorders>
            <w:shd w:val="clear" w:color="auto" w:fill="auto"/>
            <w:noWrap w:val="0"/>
            <w:vAlign w:val="center"/>
          </w:tcPr>
          <w:p w14:paraId="2A065597">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对应一级项目名称</w:t>
            </w:r>
          </w:p>
        </w:tc>
        <w:tc>
          <w:tcPr>
            <w:tcW w:w="408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DB12FF">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妇联工作经费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FF6218">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一级部门名称</w:t>
            </w:r>
          </w:p>
        </w:tc>
        <w:tc>
          <w:tcPr>
            <w:tcW w:w="2820" w:type="dxa"/>
            <w:gridSpan w:val="3"/>
            <w:tcBorders>
              <w:top w:val="single" w:color="000000" w:sz="4" w:space="0"/>
              <w:left w:val="nil"/>
              <w:bottom w:val="single" w:color="000000" w:sz="4" w:space="0"/>
              <w:right w:val="single" w:color="000000" w:sz="4" w:space="0"/>
            </w:tcBorders>
            <w:shd w:val="clear" w:color="auto" w:fill="auto"/>
            <w:noWrap w:val="0"/>
            <w:vAlign w:val="center"/>
          </w:tcPr>
          <w:p w14:paraId="4D5ECBF6">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西塞山区妇女联合会</w:t>
            </w:r>
          </w:p>
        </w:tc>
      </w:tr>
      <w:tr w14:paraId="25C7DCD4">
        <w:tblPrEx>
          <w:tblCellMar>
            <w:top w:w="0" w:type="dxa"/>
            <w:left w:w="108" w:type="dxa"/>
            <w:bottom w:w="0" w:type="dxa"/>
            <w:right w:w="108" w:type="dxa"/>
          </w:tblCellMar>
        </w:tblPrEx>
        <w:trPr>
          <w:trHeight w:val="540" w:hRule="atLeast"/>
        </w:trPr>
        <w:tc>
          <w:tcPr>
            <w:tcW w:w="1590" w:type="dxa"/>
            <w:tcBorders>
              <w:top w:val="single" w:color="000000" w:sz="4" w:space="0"/>
              <w:left w:val="single" w:color="000000" w:sz="4" w:space="0"/>
              <w:bottom w:val="single" w:color="000000" w:sz="4" w:space="0"/>
              <w:right w:val="nil"/>
            </w:tcBorders>
            <w:shd w:val="clear" w:color="auto" w:fill="auto"/>
            <w:noWrap w:val="0"/>
            <w:vAlign w:val="center"/>
          </w:tcPr>
          <w:p w14:paraId="13142C38">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项目属性</w:t>
            </w:r>
          </w:p>
        </w:tc>
        <w:tc>
          <w:tcPr>
            <w:tcW w:w="408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C482EA">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持续性项目√</w:t>
            </w:r>
          </w:p>
        </w:tc>
        <w:tc>
          <w:tcPr>
            <w:tcW w:w="390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289512">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新增项目□</w:t>
            </w:r>
          </w:p>
        </w:tc>
      </w:tr>
      <w:tr w14:paraId="356F2F39">
        <w:tblPrEx>
          <w:tblCellMar>
            <w:top w:w="0" w:type="dxa"/>
            <w:left w:w="108" w:type="dxa"/>
            <w:bottom w:w="0" w:type="dxa"/>
            <w:right w:w="108" w:type="dxa"/>
          </w:tblCellMar>
        </w:tblPrEx>
        <w:trPr>
          <w:trHeight w:val="559" w:hRule="atLeast"/>
        </w:trPr>
        <w:tc>
          <w:tcPr>
            <w:tcW w:w="1590" w:type="dxa"/>
            <w:tcBorders>
              <w:top w:val="single" w:color="000000" w:sz="4" w:space="0"/>
              <w:left w:val="single" w:color="000000" w:sz="4" w:space="0"/>
              <w:bottom w:val="single" w:color="000000" w:sz="4" w:space="0"/>
              <w:right w:val="nil"/>
            </w:tcBorders>
            <w:shd w:val="clear" w:color="auto" w:fill="auto"/>
            <w:noWrap w:val="0"/>
            <w:vAlign w:val="center"/>
          </w:tcPr>
          <w:p w14:paraId="6EC61F9B">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项目分类</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D1BD24">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常年性项目</w:t>
            </w:r>
            <w:bookmarkStart w:id="0" w:name="OLE_LINK4"/>
            <w:bookmarkStart w:id="1" w:name="OLE_LINK3"/>
            <w:r>
              <w:rPr>
                <w:rFonts w:hint="eastAsia" w:ascii="仿宋" w:hAnsi="仿宋" w:eastAsia="仿宋" w:cs="宋体"/>
                <w:color w:val="000000"/>
                <w:kern w:val="0"/>
                <w:sz w:val="22"/>
                <w:szCs w:val="22"/>
              </w:rPr>
              <w:t>√</w:t>
            </w:r>
            <w:bookmarkEnd w:id="0"/>
            <w:bookmarkEnd w:id="1"/>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5C9D37">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延续性项目□</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5631FF">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一次性项目□</w:t>
            </w:r>
          </w:p>
        </w:tc>
      </w:tr>
      <w:tr w14:paraId="5253A5CD">
        <w:tblPrEx>
          <w:tblCellMar>
            <w:top w:w="0" w:type="dxa"/>
            <w:left w:w="108" w:type="dxa"/>
            <w:bottom w:w="0" w:type="dxa"/>
            <w:right w:w="108" w:type="dxa"/>
          </w:tblCellMar>
        </w:tblPrEx>
        <w:trPr>
          <w:trHeight w:val="1035" w:hRule="atLeast"/>
        </w:trPr>
        <w:tc>
          <w:tcPr>
            <w:tcW w:w="1590" w:type="dxa"/>
            <w:tcBorders>
              <w:top w:val="single" w:color="000000" w:sz="4" w:space="0"/>
              <w:left w:val="single" w:color="000000" w:sz="4" w:space="0"/>
              <w:bottom w:val="single" w:color="000000" w:sz="4" w:space="0"/>
              <w:right w:val="nil"/>
            </w:tcBorders>
            <w:shd w:val="clear" w:color="auto" w:fill="auto"/>
            <w:noWrap w:val="0"/>
            <w:vAlign w:val="center"/>
          </w:tcPr>
          <w:p w14:paraId="5688B355">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项目类别</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EE835A">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其他运转类√</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24EA0B">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特定目标类——</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本级支出项目□</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A33455">
            <w:pPr>
              <w:widowControl/>
              <w:jc w:val="center"/>
              <w:rPr>
                <w:rFonts w:ascii="仿宋" w:hAnsi="仿宋" w:eastAsia="仿宋" w:cs="宋体"/>
                <w:color w:val="000000"/>
                <w:kern w:val="0"/>
                <w:sz w:val="24"/>
              </w:rPr>
            </w:pPr>
            <w:r>
              <w:rPr>
                <w:rFonts w:hint="eastAsia" w:ascii="仿宋" w:hAnsi="仿宋" w:eastAsia="仿宋" w:cs="宋体"/>
                <w:color w:val="000000"/>
                <w:kern w:val="0"/>
                <w:sz w:val="24"/>
              </w:rPr>
              <w:t>特定目标类——</w:t>
            </w:r>
            <w:r>
              <w:rPr>
                <w:rFonts w:hint="eastAsia" w:ascii="仿宋" w:hAnsi="仿宋" w:eastAsia="仿宋" w:cs="宋体"/>
                <w:color w:val="000000"/>
                <w:kern w:val="0"/>
                <w:sz w:val="24"/>
              </w:rPr>
              <w:br w:type="textWrapping"/>
            </w:r>
            <w:r>
              <w:rPr>
                <w:rFonts w:hint="eastAsia" w:ascii="仿宋" w:hAnsi="仿宋" w:eastAsia="仿宋" w:cs="宋体"/>
                <w:color w:val="000000"/>
                <w:kern w:val="0"/>
                <w:sz w:val="24"/>
              </w:rPr>
              <w:t>转移性支出项目□</w:t>
            </w:r>
          </w:p>
        </w:tc>
      </w:tr>
      <w:tr w14:paraId="1182A831">
        <w:tblPrEx>
          <w:tblCellMar>
            <w:top w:w="0" w:type="dxa"/>
            <w:left w:w="108" w:type="dxa"/>
            <w:bottom w:w="0" w:type="dxa"/>
            <w:right w:w="108" w:type="dxa"/>
          </w:tblCellMar>
        </w:tblPrEx>
        <w:trPr>
          <w:trHeight w:val="480"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9603A9">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项目总预算</w:t>
            </w:r>
          </w:p>
        </w:tc>
        <w:tc>
          <w:tcPr>
            <w:tcW w:w="4080" w:type="dxa"/>
            <w:gridSpan w:val="3"/>
            <w:tcBorders>
              <w:top w:val="nil"/>
              <w:left w:val="single" w:color="000000" w:sz="4" w:space="0"/>
              <w:bottom w:val="single" w:color="000000" w:sz="4" w:space="0"/>
              <w:right w:val="single" w:color="000000" w:sz="4" w:space="0"/>
            </w:tcBorders>
            <w:shd w:val="clear" w:color="auto" w:fill="auto"/>
            <w:noWrap w:val="0"/>
            <w:vAlign w:val="center"/>
          </w:tcPr>
          <w:p w14:paraId="15978E63">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4</w:t>
            </w:r>
          </w:p>
        </w:tc>
        <w:tc>
          <w:tcPr>
            <w:tcW w:w="1710" w:type="dxa"/>
            <w:gridSpan w:val="2"/>
            <w:tcBorders>
              <w:top w:val="nil"/>
              <w:left w:val="single" w:color="000000" w:sz="4" w:space="0"/>
              <w:bottom w:val="single" w:color="000000" w:sz="4" w:space="0"/>
              <w:right w:val="single" w:color="000000" w:sz="4" w:space="0"/>
            </w:tcBorders>
            <w:shd w:val="clear" w:color="auto" w:fill="auto"/>
            <w:noWrap w:val="0"/>
            <w:vAlign w:val="center"/>
          </w:tcPr>
          <w:p w14:paraId="00F853EF">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项目当年预算</w:t>
            </w:r>
          </w:p>
        </w:tc>
        <w:tc>
          <w:tcPr>
            <w:tcW w:w="2190" w:type="dxa"/>
            <w:gridSpan w:val="2"/>
            <w:tcBorders>
              <w:top w:val="nil"/>
              <w:left w:val="single" w:color="000000" w:sz="4" w:space="0"/>
              <w:bottom w:val="single" w:color="000000" w:sz="4" w:space="0"/>
              <w:right w:val="single" w:color="000000" w:sz="4" w:space="0"/>
            </w:tcBorders>
            <w:shd w:val="clear" w:color="auto" w:fill="auto"/>
            <w:noWrap w:val="0"/>
            <w:vAlign w:val="center"/>
          </w:tcPr>
          <w:p w14:paraId="0573D081">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4</w:t>
            </w:r>
          </w:p>
        </w:tc>
      </w:tr>
      <w:tr w14:paraId="68CD4A39">
        <w:tblPrEx>
          <w:tblCellMar>
            <w:top w:w="0" w:type="dxa"/>
            <w:left w:w="108" w:type="dxa"/>
            <w:bottom w:w="0" w:type="dxa"/>
            <w:right w:w="108" w:type="dxa"/>
          </w:tblCellMar>
        </w:tblPrEx>
        <w:trPr>
          <w:trHeight w:val="390" w:hRule="atLeast"/>
        </w:trPr>
        <w:tc>
          <w:tcPr>
            <w:tcW w:w="1590" w:type="dxa"/>
            <w:vMerge w:val="restart"/>
            <w:tcBorders>
              <w:top w:val="single" w:color="000000" w:sz="4" w:space="0"/>
              <w:left w:val="single" w:color="000000" w:sz="4" w:space="0"/>
              <w:bottom w:val="single" w:color="000000" w:sz="4" w:space="0"/>
              <w:right w:val="nil"/>
            </w:tcBorders>
            <w:shd w:val="clear" w:color="auto" w:fill="auto"/>
            <w:noWrap w:val="0"/>
            <w:vAlign w:val="center"/>
          </w:tcPr>
          <w:p w14:paraId="0E4B7EFE">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项目资金来源</w:t>
            </w:r>
          </w:p>
        </w:tc>
        <w:tc>
          <w:tcPr>
            <w:tcW w:w="408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337E7C">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资金总额</w:t>
            </w:r>
          </w:p>
        </w:tc>
        <w:tc>
          <w:tcPr>
            <w:tcW w:w="3900" w:type="dxa"/>
            <w:gridSpan w:val="4"/>
            <w:tcBorders>
              <w:top w:val="single" w:color="000000" w:sz="4" w:space="0"/>
              <w:left w:val="nil"/>
              <w:bottom w:val="single" w:color="000000" w:sz="4" w:space="0"/>
              <w:right w:val="single" w:color="000000" w:sz="4" w:space="0"/>
            </w:tcBorders>
            <w:shd w:val="clear" w:color="auto" w:fill="auto"/>
            <w:noWrap w:val="0"/>
            <w:vAlign w:val="center"/>
          </w:tcPr>
          <w:p w14:paraId="0AFB74E1">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4</w:t>
            </w:r>
          </w:p>
        </w:tc>
      </w:tr>
      <w:tr w14:paraId="701A1A58">
        <w:tblPrEx>
          <w:tblCellMar>
            <w:top w:w="0" w:type="dxa"/>
            <w:left w:w="108" w:type="dxa"/>
            <w:bottom w:w="0" w:type="dxa"/>
            <w:right w:w="108" w:type="dxa"/>
          </w:tblCellMar>
        </w:tblPrEx>
        <w:trPr>
          <w:trHeight w:val="480" w:hRule="atLeast"/>
        </w:trPr>
        <w:tc>
          <w:tcPr>
            <w:tcW w:w="1590" w:type="dxa"/>
            <w:vMerge w:val="continue"/>
            <w:tcBorders>
              <w:top w:val="single" w:color="000000" w:sz="4" w:space="0"/>
              <w:left w:val="single" w:color="000000" w:sz="4" w:space="0"/>
              <w:bottom w:val="single" w:color="000000" w:sz="4" w:space="0"/>
              <w:right w:val="nil"/>
            </w:tcBorders>
            <w:shd w:val="clear" w:color="auto" w:fill="auto"/>
            <w:noWrap w:val="0"/>
            <w:vAlign w:val="center"/>
          </w:tcPr>
          <w:p w14:paraId="6E3A6A3C">
            <w:pPr>
              <w:widowControl/>
              <w:jc w:val="left"/>
              <w:rPr>
                <w:rFonts w:ascii="仿宋" w:hAnsi="仿宋" w:eastAsia="仿宋" w:cs="宋体"/>
                <w:color w:val="000000"/>
                <w:kern w:val="0"/>
                <w:sz w:val="22"/>
                <w:szCs w:val="22"/>
              </w:rPr>
            </w:pPr>
          </w:p>
        </w:tc>
        <w:tc>
          <w:tcPr>
            <w:tcW w:w="408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51A504">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公共预算财政拨款</w:t>
            </w:r>
          </w:p>
        </w:tc>
        <w:tc>
          <w:tcPr>
            <w:tcW w:w="3900" w:type="dxa"/>
            <w:gridSpan w:val="4"/>
            <w:tcBorders>
              <w:top w:val="single" w:color="000000" w:sz="4" w:space="0"/>
              <w:left w:val="nil"/>
              <w:bottom w:val="single" w:color="000000" w:sz="4" w:space="0"/>
              <w:right w:val="single" w:color="000000" w:sz="4" w:space="0"/>
            </w:tcBorders>
            <w:shd w:val="clear" w:color="auto" w:fill="auto"/>
            <w:noWrap w:val="0"/>
            <w:vAlign w:val="center"/>
          </w:tcPr>
          <w:p w14:paraId="1508ACD3">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4</w:t>
            </w:r>
          </w:p>
        </w:tc>
      </w:tr>
      <w:tr w14:paraId="5475A9D7">
        <w:tblPrEx>
          <w:tblCellMar>
            <w:top w:w="0" w:type="dxa"/>
            <w:left w:w="108" w:type="dxa"/>
            <w:bottom w:w="0" w:type="dxa"/>
            <w:right w:w="108" w:type="dxa"/>
          </w:tblCellMar>
        </w:tblPrEx>
        <w:trPr>
          <w:trHeight w:val="555" w:hRule="atLeast"/>
        </w:trPr>
        <w:tc>
          <w:tcPr>
            <w:tcW w:w="1590" w:type="dxa"/>
            <w:vMerge w:val="continue"/>
            <w:tcBorders>
              <w:top w:val="single" w:color="000000" w:sz="4" w:space="0"/>
              <w:left w:val="single" w:color="000000" w:sz="4" w:space="0"/>
              <w:bottom w:val="single" w:color="000000" w:sz="4" w:space="0"/>
              <w:right w:val="nil"/>
            </w:tcBorders>
            <w:shd w:val="clear" w:color="auto" w:fill="auto"/>
            <w:noWrap w:val="0"/>
            <w:vAlign w:val="center"/>
          </w:tcPr>
          <w:p w14:paraId="595F8E6A">
            <w:pPr>
              <w:widowControl/>
              <w:jc w:val="left"/>
              <w:rPr>
                <w:rFonts w:ascii="仿宋" w:hAnsi="仿宋" w:eastAsia="仿宋" w:cs="宋体"/>
                <w:color w:val="000000"/>
                <w:kern w:val="0"/>
                <w:sz w:val="22"/>
                <w:szCs w:val="22"/>
              </w:rPr>
            </w:pPr>
          </w:p>
        </w:tc>
        <w:tc>
          <w:tcPr>
            <w:tcW w:w="408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C48803">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政府性基金预算财政拨款</w:t>
            </w:r>
          </w:p>
        </w:tc>
        <w:tc>
          <w:tcPr>
            <w:tcW w:w="3900" w:type="dxa"/>
            <w:gridSpan w:val="4"/>
            <w:tcBorders>
              <w:top w:val="single" w:color="000000" w:sz="4" w:space="0"/>
              <w:left w:val="nil"/>
              <w:bottom w:val="nil"/>
              <w:right w:val="single" w:color="000000" w:sz="4" w:space="0"/>
            </w:tcBorders>
            <w:shd w:val="clear" w:color="auto" w:fill="auto"/>
            <w:noWrap w:val="0"/>
            <w:vAlign w:val="center"/>
          </w:tcPr>
          <w:p w14:paraId="29CC62B9">
            <w:pPr>
              <w:widowControl/>
              <w:jc w:val="center"/>
              <w:rPr>
                <w:rFonts w:ascii="仿宋" w:hAnsi="仿宋" w:eastAsia="仿宋" w:cs="宋体"/>
                <w:color w:val="000000"/>
                <w:kern w:val="0"/>
                <w:sz w:val="22"/>
                <w:szCs w:val="22"/>
              </w:rPr>
            </w:pPr>
          </w:p>
        </w:tc>
      </w:tr>
      <w:tr w14:paraId="17D22EC3">
        <w:tblPrEx>
          <w:tblCellMar>
            <w:top w:w="0" w:type="dxa"/>
            <w:left w:w="108" w:type="dxa"/>
            <w:bottom w:w="0" w:type="dxa"/>
            <w:right w:w="108" w:type="dxa"/>
          </w:tblCellMar>
        </w:tblPrEx>
        <w:trPr>
          <w:trHeight w:val="555" w:hRule="atLeast"/>
        </w:trPr>
        <w:tc>
          <w:tcPr>
            <w:tcW w:w="1590" w:type="dxa"/>
            <w:vMerge w:val="continue"/>
            <w:tcBorders>
              <w:top w:val="single" w:color="000000" w:sz="4" w:space="0"/>
              <w:left w:val="single" w:color="000000" w:sz="4" w:space="0"/>
              <w:bottom w:val="single" w:color="000000" w:sz="4" w:space="0"/>
              <w:right w:val="nil"/>
            </w:tcBorders>
            <w:shd w:val="clear" w:color="auto" w:fill="auto"/>
            <w:noWrap w:val="0"/>
            <w:vAlign w:val="center"/>
          </w:tcPr>
          <w:p w14:paraId="14C57DD7">
            <w:pPr>
              <w:widowControl/>
              <w:jc w:val="left"/>
              <w:rPr>
                <w:rFonts w:ascii="仿宋" w:hAnsi="仿宋" w:eastAsia="仿宋" w:cs="宋体"/>
                <w:color w:val="000000"/>
                <w:kern w:val="0"/>
                <w:sz w:val="22"/>
                <w:szCs w:val="22"/>
              </w:rPr>
            </w:pPr>
          </w:p>
        </w:tc>
        <w:tc>
          <w:tcPr>
            <w:tcW w:w="4080" w:type="dxa"/>
            <w:gridSpan w:val="3"/>
            <w:tcBorders>
              <w:top w:val="single" w:color="000000" w:sz="4" w:space="0"/>
              <w:left w:val="single" w:color="000000" w:sz="4" w:space="0"/>
              <w:bottom w:val="nil"/>
              <w:right w:val="single" w:color="000000" w:sz="4" w:space="0"/>
            </w:tcBorders>
            <w:shd w:val="clear" w:color="auto" w:fill="auto"/>
            <w:noWrap w:val="0"/>
            <w:vAlign w:val="center"/>
          </w:tcPr>
          <w:p w14:paraId="6259B31C">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其他资金</w:t>
            </w:r>
          </w:p>
        </w:tc>
        <w:tc>
          <w:tcPr>
            <w:tcW w:w="3900" w:type="dxa"/>
            <w:gridSpan w:val="4"/>
            <w:tcBorders>
              <w:top w:val="single" w:color="000000" w:sz="4" w:space="0"/>
              <w:left w:val="nil"/>
              <w:bottom w:val="nil"/>
              <w:right w:val="single" w:color="000000" w:sz="4" w:space="0"/>
            </w:tcBorders>
            <w:shd w:val="clear" w:color="auto" w:fill="auto"/>
            <w:noWrap w:val="0"/>
            <w:vAlign w:val="center"/>
          </w:tcPr>
          <w:p w14:paraId="4D5AADD0">
            <w:pPr>
              <w:widowControl/>
              <w:jc w:val="center"/>
              <w:rPr>
                <w:rFonts w:ascii="仿宋" w:hAnsi="仿宋" w:eastAsia="仿宋" w:cs="宋体"/>
                <w:color w:val="000000"/>
                <w:kern w:val="0"/>
                <w:sz w:val="22"/>
                <w:szCs w:val="22"/>
              </w:rPr>
            </w:pPr>
          </w:p>
        </w:tc>
      </w:tr>
      <w:tr w14:paraId="658A7DDB">
        <w:tblPrEx>
          <w:tblCellMar>
            <w:top w:w="0" w:type="dxa"/>
            <w:left w:w="108" w:type="dxa"/>
            <w:bottom w:w="0" w:type="dxa"/>
            <w:right w:w="108" w:type="dxa"/>
          </w:tblCellMar>
        </w:tblPrEx>
        <w:trPr>
          <w:trHeight w:val="465" w:hRule="atLeast"/>
        </w:trPr>
        <w:tc>
          <w:tcPr>
            <w:tcW w:w="1590" w:type="dxa"/>
            <w:vMerge w:val="continue"/>
            <w:tcBorders>
              <w:top w:val="single" w:color="000000" w:sz="4" w:space="0"/>
              <w:left w:val="single" w:color="000000" w:sz="4" w:space="0"/>
              <w:bottom w:val="single" w:color="000000" w:sz="4" w:space="0"/>
              <w:right w:val="nil"/>
            </w:tcBorders>
            <w:shd w:val="clear" w:color="auto" w:fill="auto"/>
            <w:noWrap w:val="0"/>
            <w:vAlign w:val="center"/>
          </w:tcPr>
          <w:p w14:paraId="5B2F967E">
            <w:pPr>
              <w:widowControl/>
              <w:jc w:val="left"/>
              <w:rPr>
                <w:rFonts w:ascii="仿宋" w:hAnsi="仿宋" w:eastAsia="仿宋" w:cs="宋体"/>
                <w:color w:val="000000"/>
                <w:kern w:val="0"/>
                <w:sz w:val="22"/>
                <w:szCs w:val="22"/>
              </w:rPr>
            </w:pPr>
          </w:p>
        </w:tc>
        <w:tc>
          <w:tcPr>
            <w:tcW w:w="4080" w:type="dxa"/>
            <w:gridSpan w:val="3"/>
            <w:tcBorders>
              <w:top w:val="single" w:color="000000" w:sz="4" w:space="0"/>
              <w:left w:val="single" w:color="000000" w:sz="4" w:space="0"/>
              <w:bottom w:val="nil"/>
              <w:right w:val="single" w:color="000000" w:sz="4" w:space="0"/>
            </w:tcBorders>
            <w:shd w:val="clear" w:color="auto" w:fill="auto"/>
            <w:noWrap w:val="0"/>
            <w:vAlign w:val="center"/>
          </w:tcPr>
          <w:p w14:paraId="06A7748A">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 xml:space="preserve">  其中：使用上年度财政拨款结余</w:t>
            </w:r>
          </w:p>
        </w:tc>
        <w:tc>
          <w:tcPr>
            <w:tcW w:w="3900" w:type="dxa"/>
            <w:gridSpan w:val="4"/>
            <w:tcBorders>
              <w:top w:val="single" w:color="000000" w:sz="4" w:space="0"/>
              <w:left w:val="single" w:color="000000" w:sz="4" w:space="0"/>
              <w:bottom w:val="nil"/>
              <w:right w:val="single" w:color="000000" w:sz="4" w:space="0"/>
            </w:tcBorders>
            <w:shd w:val="clear" w:color="auto" w:fill="auto"/>
            <w:noWrap w:val="0"/>
            <w:vAlign w:val="center"/>
          </w:tcPr>
          <w:p w14:paraId="7066AE6E">
            <w:pPr>
              <w:widowControl/>
              <w:jc w:val="center"/>
              <w:rPr>
                <w:rFonts w:ascii="仿宋" w:hAnsi="仿宋" w:eastAsia="仿宋" w:cs="宋体"/>
                <w:color w:val="000000"/>
                <w:kern w:val="0"/>
                <w:sz w:val="22"/>
                <w:szCs w:val="22"/>
              </w:rPr>
            </w:pPr>
          </w:p>
        </w:tc>
      </w:tr>
      <w:tr w14:paraId="3D3AA2A3">
        <w:tblPrEx>
          <w:tblCellMar>
            <w:top w:w="0" w:type="dxa"/>
            <w:left w:w="108" w:type="dxa"/>
            <w:bottom w:w="0" w:type="dxa"/>
            <w:right w:w="108" w:type="dxa"/>
          </w:tblCellMar>
        </w:tblPrEx>
        <w:trPr>
          <w:trHeight w:val="840"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D5302">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支出功能类科目</w:t>
            </w:r>
          </w:p>
        </w:tc>
        <w:tc>
          <w:tcPr>
            <w:tcW w:w="2565" w:type="dxa"/>
            <w:gridSpan w:val="2"/>
            <w:tcBorders>
              <w:top w:val="single" w:color="000000" w:sz="4" w:space="0"/>
              <w:left w:val="nil"/>
              <w:bottom w:val="single" w:color="000000" w:sz="4" w:space="0"/>
              <w:right w:val="single" w:color="000000" w:sz="4" w:space="0"/>
            </w:tcBorders>
            <w:shd w:val="clear" w:color="auto" w:fill="auto"/>
            <w:noWrap w:val="0"/>
            <w:vAlign w:val="center"/>
          </w:tcPr>
          <w:p w14:paraId="03DE8A5F">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类：302</w:t>
            </w:r>
          </w:p>
        </w:tc>
        <w:tc>
          <w:tcPr>
            <w:tcW w:w="3225" w:type="dxa"/>
            <w:gridSpan w:val="3"/>
            <w:tcBorders>
              <w:top w:val="single" w:color="000000" w:sz="4" w:space="0"/>
              <w:left w:val="nil"/>
              <w:bottom w:val="single" w:color="000000" w:sz="4" w:space="0"/>
              <w:right w:val="single" w:color="000000" w:sz="4" w:space="0"/>
            </w:tcBorders>
            <w:shd w:val="clear" w:color="auto" w:fill="auto"/>
            <w:noWrap w:val="0"/>
            <w:vAlign w:val="center"/>
          </w:tcPr>
          <w:p w14:paraId="45C6E8CA">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款：99</w:t>
            </w:r>
          </w:p>
        </w:tc>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B325A">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项：其他商品和服务支出</w:t>
            </w:r>
          </w:p>
        </w:tc>
      </w:tr>
      <w:tr w14:paraId="50C0CB68">
        <w:tblPrEx>
          <w:tblCellMar>
            <w:top w:w="0" w:type="dxa"/>
            <w:left w:w="108" w:type="dxa"/>
            <w:bottom w:w="0" w:type="dxa"/>
            <w:right w:w="108" w:type="dxa"/>
          </w:tblCellMar>
        </w:tblPrEx>
        <w:trPr>
          <w:trHeight w:val="930"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3DF27B">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项目概况、内容及依据</w:t>
            </w:r>
          </w:p>
        </w:tc>
        <w:tc>
          <w:tcPr>
            <w:tcW w:w="7980"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62D782">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用于开展全区清廉家庭建设、家风家教基地建设、妇女组织建设、“三八”、“六一”节日和各类主题活动。</w:t>
            </w:r>
          </w:p>
        </w:tc>
      </w:tr>
      <w:tr w14:paraId="0CF7E883">
        <w:tblPrEx>
          <w:tblCellMar>
            <w:top w:w="0" w:type="dxa"/>
            <w:left w:w="108" w:type="dxa"/>
            <w:bottom w:w="0" w:type="dxa"/>
            <w:right w:w="108" w:type="dxa"/>
          </w:tblCellMar>
        </w:tblPrEx>
        <w:trPr>
          <w:trHeight w:val="1080"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FA2487">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项目前两年预算安排、使用情况及当年预算变动情况</w:t>
            </w:r>
          </w:p>
        </w:tc>
        <w:tc>
          <w:tcPr>
            <w:tcW w:w="7980"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F68A12">
            <w:pPr>
              <w:widowControl/>
              <w:jc w:val="left"/>
              <w:rPr>
                <w:rFonts w:ascii="仿宋" w:hAnsi="仿宋" w:eastAsia="仿宋" w:cs="宋体"/>
                <w:color w:val="000000"/>
                <w:kern w:val="0"/>
                <w:sz w:val="22"/>
                <w:szCs w:val="22"/>
              </w:rPr>
            </w:pPr>
          </w:p>
        </w:tc>
      </w:tr>
      <w:tr w14:paraId="34A09B9D">
        <w:tblPrEx>
          <w:tblCellMar>
            <w:top w:w="0" w:type="dxa"/>
            <w:left w:w="108" w:type="dxa"/>
            <w:bottom w:w="0" w:type="dxa"/>
            <w:right w:w="108" w:type="dxa"/>
          </w:tblCellMar>
        </w:tblPrEx>
        <w:trPr>
          <w:trHeight w:val="630" w:hRule="atLeast"/>
        </w:trPr>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CB6B9C">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项目支出明细预算</w:t>
            </w:r>
          </w:p>
        </w:tc>
        <w:tc>
          <w:tcPr>
            <w:tcW w:w="687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D09631">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项目支出明细</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6CF484">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金额</w:t>
            </w:r>
          </w:p>
        </w:tc>
      </w:tr>
      <w:tr w14:paraId="59D28123">
        <w:tblPrEx>
          <w:tblCellMar>
            <w:top w:w="0" w:type="dxa"/>
            <w:left w:w="108" w:type="dxa"/>
            <w:bottom w:w="0" w:type="dxa"/>
            <w:right w:w="108" w:type="dxa"/>
          </w:tblCellMar>
        </w:tblPrEx>
        <w:trPr>
          <w:trHeight w:val="420"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7D5FEB">
            <w:pPr>
              <w:widowControl/>
              <w:jc w:val="left"/>
              <w:rPr>
                <w:rFonts w:ascii="仿宋" w:hAnsi="仿宋" w:eastAsia="仿宋" w:cs="宋体"/>
                <w:color w:val="000000"/>
                <w:kern w:val="0"/>
                <w:sz w:val="22"/>
                <w:szCs w:val="22"/>
              </w:rPr>
            </w:pPr>
          </w:p>
        </w:tc>
        <w:tc>
          <w:tcPr>
            <w:tcW w:w="687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3F199E">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1、妇联工作经费</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E3BA59">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4</w:t>
            </w:r>
          </w:p>
        </w:tc>
      </w:tr>
      <w:tr w14:paraId="4CDC2FBA">
        <w:tblPrEx>
          <w:tblCellMar>
            <w:top w:w="0" w:type="dxa"/>
            <w:left w:w="108" w:type="dxa"/>
            <w:bottom w:w="0" w:type="dxa"/>
            <w:right w:w="108" w:type="dxa"/>
          </w:tblCellMar>
        </w:tblPrEx>
        <w:trPr>
          <w:trHeight w:val="525"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AD2DEC">
            <w:pPr>
              <w:widowControl/>
              <w:jc w:val="left"/>
              <w:rPr>
                <w:rFonts w:ascii="仿宋" w:hAnsi="仿宋" w:eastAsia="仿宋" w:cs="宋体"/>
                <w:color w:val="000000"/>
                <w:kern w:val="0"/>
                <w:sz w:val="22"/>
                <w:szCs w:val="22"/>
              </w:rPr>
            </w:pPr>
          </w:p>
        </w:tc>
        <w:tc>
          <w:tcPr>
            <w:tcW w:w="6870" w:type="dxa"/>
            <w:gridSpan w:val="6"/>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D55E14">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合                 计</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B63534">
            <w:pPr>
              <w:widowControl/>
              <w:jc w:val="center"/>
              <w:rPr>
                <w:rFonts w:ascii="仿宋" w:hAnsi="仿宋" w:eastAsia="仿宋" w:cs="宋体"/>
                <w:b/>
                <w:bCs/>
                <w:color w:val="000000"/>
                <w:kern w:val="0"/>
                <w:sz w:val="24"/>
              </w:rPr>
            </w:pPr>
            <w:r>
              <w:rPr>
                <w:rFonts w:hint="eastAsia" w:ascii="仿宋" w:hAnsi="仿宋" w:eastAsia="仿宋" w:cs="宋体"/>
                <w:b/>
                <w:bCs/>
                <w:color w:val="000000"/>
                <w:kern w:val="0"/>
                <w:sz w:val="24"/>
              </w:rPr>
              <w:t>4</w:t>
            </w:r>
          </w:p>
        </w:tc>
      </w:tr>
      <w:tr w14:paraId="76071CE0">
        <w:tblPrEx>
          <w:tblCellMar>
            <w:top w:w="0" w:type="dxa"/>
            <w:left w:w="108" w:type="dxa"/>
            <w:bottom w:w="0" w:type="dxa"/>
            <w:right w:w="108" w:type="dxa"/>
          </w:tblCellMar>
        </w:tblPrEx>
        <w:trPr>
          <w:trHeight w:val="1305"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CC795D">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测算依据及说明</w:t>
            </w:r>
          </w:p>
        </w:tc>
        <w:tc>
          <w:tcPr>
            <w:tcW w:w="7980" w:type="dxa"/>
            <w:gridSpan w:val="7"/>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783F50">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用于开展全区清廉家庭建设、家风家教基地建设、妇女组织建设、“三八”、“六一”节日和各类主题活动。</w:t>
            </w:r>
          </w:p>
        </w:tc>
      </w:tr>
      <w:tr w14:paraId="0C6AB639">
        <w:tblPrEx>
          <w:tblCellMar>
            <w:top w:w="0" w:type="dxa"/>
            <w:left w:w="108" w:type="dxa"/>
            <w:bottom w:w="0" w:type="dxa"/>
            <w:right w:w="108" w:type="dxa"/>
          </w:tblCellMar>
        </w:tblPrEx>
        <w:trPr>
          <w:trHeight w:val="570" w:hRule="atLeast"/>
        </w:trPr>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635EC7">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项目绩效目标</w:t>
            </w:r>
          </w:p>
        </w:tc>
        <w:tc>
          <w:tcPr>
            <w:tcW w:w="51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E015F7">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中期目标</w:t>
            </w:r>
          </w:p>
        </w:tc>
        <w:tc>
          <w:tcPr>
            <w:tcW w:w="28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D3644A">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年度目标</w:t>
            </w:r>
          </w:p>
        </w:tc>
      </w:tr>
      <w:tr w14:paraId="38C71787">
        <w:tblPrEx>
          <w:tblCellMar>
            <w:top w:w="0" w:type="dxa"/>
            <w:left w:w="108" w:type="dxa"/>
            <w:bottom w:w="0" w:type="dxa"/>
            <w:right w:w="108" w:type="dxa"/>
          </w:tblCellMar>
        </w:tblPrEx>
        <w:trPr>
          <w:trHeight w:val="675"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FF409B">
            <w:pPr>
              <w:widowControl/>
              <w:jc w:val="left"/>
              <w:rPr>
                <w:rFonts w:ascii="仿宋" w:hAnsi="仿宋" w:eastAsia="仿宋" w:cs="宋体"/>
                <w:color w:val="000000"/>
                <w:kern w:val="0"/>
                <w:sz w:val="22"/>
                <w:szCs w:val="22"/>
              </w:rPr>
            </w:pPr>
          </w:p>
        </w:tc>
        <w:tc>
          <w:tcPr>
            <w:tcW w:w="5160" w:type="dxa"/>
            <w:gridSpan w:val="4"/>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D26C3D">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全区清廉家庭建设、家风家教基地建设、妇女组织建设</w:t>
            </w:r>
          </w:p>
        </w:tc>
        <w:tc>
          <w:tcPr>
            <w:tcW w:w="282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F56EE3">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全区清廉家庭建设、家风家教基地建设、妇女组织建设</w:t>
            </w:r>
          </w:p>
        </w:tc>
      </w:tr>
      <w:tr w14:paraId="0DBA83ED">
        <w:tblPrEx>
          <w:tblCellMar>
            <w:top w:w="0" w:type="dxa"/>
            <w:left w:w="108" w:type="dxa"/>
            <w:bottom w:w="0" w:type="dxa"/>
            <w:right w:w="108" w:type="dxa"/>
          </w:tblCellMar>
        </w:tblPrEx>
        <w:trPr>
          <w:trHeight w:val="660" w:hRule="atLeast"/>
        </w:trPr>
        <w:tc>
          <w:tcPr>
            <w:tcW w:w="15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14F4C5">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项</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目</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年</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度</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绩</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效</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指</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标</w:t>
            </w: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CD5279">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一级指标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419CF1">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二级指标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96A84A">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指标内容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5730C1">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指标值</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CD3572">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备注</w:t>
            </w:r>
          </w:p>
        </w:tc>
      </w:tr>
      <w:tr w14:paraId="16A31B54">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C8B655">
            <w:pPr>
              <w:widowControl/>
              <w:jc w:val="left"/>
              <w:rPr>
                <w:rFonts w:ascii="仿宋" w:hAnsi="仿宋" w:eastAsia="仿宋" w:cs="宋体"/>
                <w:color w:val="000000"/>
                <w:kern w:val="0"/>
                <w:sz w:val="22"/>
                <w:szCs w:val="22"/>
              </w:rPr>
            </w:pP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646981">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产</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出</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指</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标</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1A8652">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数量指标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D05B2D">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CCA158">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4284FE">
            <w:pPr>
              <w:widowControl/>
              <w:jc w:val="center"/>
              <w:rPr>
                <w:rFonts w:ascii="仿宋" w:hAnsi="仿宋" w:eastAsia="仿宋" w:cs="宋体"/>
                <w:color w:val="000000"/>
                <w:kern w:val="0"/>
                <w:sz w:val="22"/>
                <w:szCs w:val="22"/>
              </w:rPr>
            </w:pPr>
          </w:p>
        </w:tc>
      </w:tr>
      <w:tr w14:paraId="090366BE">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00A815">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D4E6D1">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88F31B">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C93E2B">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8E6F78">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1FE7F0">
            <w:pPr>
              <w:widowControl/>
              <w:jc w:val="center"/>
              <w:rPr>
                <w:rFonts w:ascii="仿宋" w:hAnsi="仿宋" w:eastAsia="仿宋" w:cs="宋体"/>
                <w:color w:val="000000"/>
                <w:kern w:val="0"/>
                <w:sz w:val="22"/>
                <w:szCs w:val="22"/>
              </w:rPr>
            </w:pPr>
          </w:p>
        </w:tc>
      </w:tr>
      <w:tr w14:paraId="22462E9E">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6B3F36">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D83928">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A7A600">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DC52E5">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DD79BE">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27CD8D">
            <w:pPr>
              <w:widowControl/>
              <w:jc w:val="center"/>
              <w:rPr>
                <w:rFonts w:ascii="仿宋" w:hAnsi="仿宋" w:eastAsia="仿宋" w:cs="宋体"/>
                <w:color w:val="000000"/>
                <w:kern w:val="0"/>
                <w:sz w:val="22"/>
                <w:szCs w:val="22"/>
              </w:rPr>
            </w:pPr>
          </w:p>
        </w:tc>
      </w:tr>
      <w:tr w14:paraId="3FB8413C">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0D4DD4">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40D40">
            <w:pPr>
              <w:widowControl/>
              <w:jc w:val="left"/>
              <w:rPr>
                <w:rFonts w:ascii="仿宋" w:hAnsi="仿宋" w:eastAsia="仿宋" w:cs="宋体"/>
                <w:color w:val="000000"/>
                <w:kern w:val="0"/>
                <w:sz w:val="22"/>
                <w:szCs w:val="22"/>
              </w:rPr>
            </w:pP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B4E475">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质量指标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E06273">
            <w:pPr>
              <w:widowControl/>
              <w:jc w:val="center"/>
              <w:rPr>
                <w:rFonts w:ascii="楷体_GB2312" w:hAnsi="宋体" w:eastAsia="楷体_GB2312" w:cs="宋体"/>
                <w:color w:val="000000"/>
                <w:kern w:val="0"/>
                <w:sz w:val="24"/>
              </w:rPr>
            </w:pPr>
            <w:r>
              <w:rPr>
                <w:rFonts w:hint="eastAsia" w:ascii="楷体_GB2312" w:hAnsi="宋体" w:eastAsia="楷体_GB2312" w:cs="宋体"/>
                <w:color w:val="000000"/>
                <w:kern w:val="0"/>
                <w:sz w:val="24"/>
              </w:rPr>
              <w:t>服务质量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4B7D0B">
            <w:pPr>
              <w:widowControl/>
              <w:jc w:val="right"/>
              <w:rPr>
                <w:rFonts w:ascii="仿宋" w:hAnsi="仿宋" w:eastAsia="仿宋" w:cs="宋体"/>
                <w:color w:val="000000"/>
                <w:kern w:val="0"/>
                <w:sz w:val="24"/>
              </w:rPr>
            </w:pPr>
            <w:r>
              <w:rPr>
                <w:rFonts w:hint="eastAsia" w:ascii="仿宋" w:hAnsi="仿宋" w:eastAsia="仿宋" w:cs="宋体"/>
                <w:color w:val="000000"/>
                <w:kern w:val="0"/>
                <w:sz w:val="24"/>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340BD0">
            <w:pPr>
              <w:widowControl/>
              <w:jc w:val="center"/>
              <w:rPr>
                <w:rFonts w:ascii="仿宋" w:hAnsi="仿宋" w:eastAsia="仿宋" w:cs="宋体"/>
                <w:color w:val="000000"/>
                <w:kern w:val="0"/>
                <w:sz w:val="22"/>
                <w:szCs w:val="22"/>
              </w:rPr>
            </w:pPr>
          </w:p>
        </w:tc>
      </w:tr>
      <w:tr w14:paraId="15638FC7">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0F57E9">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B93A13">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700413">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181AF9">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B22132">
            <w:pPr>
              <w:widowControl/>
              <w:jc w:val="left"/>
              <w:rPr>
                <w:rFonts w:ascii="仿宋" w:hAnsi="仿宋" w:eastAsia="仿宋" w:cs="宋体"/>
                <w:color w:val="000000"/>
                <w:kern w:val="0"/>
                <w:sz w:val="24"/>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D6E22E">
            <w:pPr>
              <w:widowControl/>
              <w:jc w:val="center"/>
              <w:rPr>
                <w:rFonts w:ascii="仿宋" w:hAnsi="仿宋" w:eastAsia="仿宋" w:cs="宋体"/>
                <w:color w:val="000000"/>
                <w:kern w:val="0"/>
                <w:sz w:val="22"/>
                <w:szCs w:val="22"/>
              </w:rPr>
            </w:pPr>
          </w:p>
        </w:tc>
      </w:tr>
      <w:tr w14:paraId="6B21D0BD">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E0DC1F">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4501F0">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55A86A">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5F979F">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4E47DA">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71BC21">
            <w:pPr>
              <w:widowControl/>
              <w:jc w:val="center"/>
              <w:rPr>
                <w:rFonts w:ascii="仿宋" w:hAnsi="仿宋" w:eastAsia="仿宋" w:cs="宋体"/>
                <w:color w:val="000000"/>
                <w:kern w:val="0"/>
                <w:sz w:val="22"/>
                <w:szCs w:val="22"/>
              </w:rPr>
            </w:pPr>
          </w:p>
        </w:tc>
      </w:tr>
      <w:tr w14:paraId="29C12CA6">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2B554F">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AB674F">
            <w:pPr>
              <w:widowControl/>
              <w:jc w:val="left"/>
              <w:rPr>
                <w:rFonts w:ascii="仿宋" w:hAnsi="仿宋" w:eastAsia="仿宋" w:cs="宋体"/>
                <w:color w:val="000000"/>
                <w:kern w:val="0"/>
                <w:sz w:val="22"/>
                <w:szCs w:val="22"/>
              </w:rPr>
            </w:pP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274718">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时效指标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103E2E">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A94DE6">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1年</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565108">
            <w:pPr>
              <w:widowControl/>
              <w:jc w:val="center"/>
              <w:rPr>
                <w:rFonts w:ascii="仿宋" w:hAnsi="仿宋" w:eastAsia="仿宋" w:cs="宋体"/>
                <w:color w:val="000000"/>
                <w:kern w:val="0"/>
                <w:sz w:val="22"/>
                <w:szCs w:val="22"/>
              </w:rPr>
            </w:pPr>
          </w:p>
        </w:tc>
      </w:tr>
      <w:tr w14:paraId="147AB81F">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CC671F">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DF7724">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12F25B">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595ACD">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BC28AC">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E60BB8">
            <w:pPr>
              <w:widowControl/>
              <w:jc w:val="center"/>
              <w:rPr>
                <w:rFonts w:ascii="仿宋" w:hAnsi="仿宋" w:eastAsia="仿宋" w:cs="宋体"/>
                <w:color w:val="000000"/>
                <w:kern w:val="0"/>
                <w:sz w:val="22"/>
                <w:szCs w:val="22"/>
              </w:rPr>
            </w:pPr>
          </w:p>
        </w:tc>
      </w:tr>
      <w:tr w14:paraId="20002B0F">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9CB836">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E7BAF8">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32727E">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5D8524">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4812E0">
            <w:pPr>
              <w:widowControl/>
              <w:jc w:val="center"/>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A729FF">
            <w:pPr>
              <w:widowControl/>
              <w:jc w:val="center"/>
              <w:rPr>
                <w:rFonts w:ascii="仿宋" w:hAnsi="仿宋" w:eastAsia="仿宋" w:cs="宋体"/>
                <w:color w:val="000000"/>
                <w:kern w:val="0"/>
                <w:sz w:val="22"/>
                <w:szCs w:val="22"/>
              </w:rPr>
            </w:pPr>
          </w:p>
        </w:tc>
      </w:tr>
      <w:tr w14:paraId="360D88A2">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1E3DB2">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A71CD9">
            <w:pPr>
              <w:widowControl/>
              <w:jc w:val="left"/>
              <w:rPr>
                <w:rFonts w:ascii="仿宋" w:hAnsi="仿宋" w:eastAsia="仿宋" w:cs="宋体"/>
                <w:color w:val="000000"/>
                <w:kern w:val="0"/>
                <w:sz w:val="22"/>
                <w:szCs w:val="22"/>
              </w:rPr>
            </w:pP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EAF48F">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成本指标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2D13EF">
            <w:pPr>
              <w:widowControl/>
              <w:jc w:val="left"/>
              <w:rPr>
                <w:rFonts w:ascii="仿宋" w:hAnsi="仿宋" w:eastAsia="仿宋" w:cs="宋体"/>
                <w:color w:val="000000"/>
                <w:kern w:val="0"/>
                <w:sz w:val="22"/>
                <w:szCs w:val="22"/>
              </w:rPr>
            </w:pPr>
            <w:r>
              <w:rPr>
                <w:rFonts w:hint="eastAsia" w:ascii="仿宋" w:hAnsi="仿宋" w:eastAsia="仿宋" w:cs="宋体"/>
                <w:color w:val="000000"/>
                <w:kern w:val="0"/>
                <w:sz w:val="22"/>
                <w:szCs w:val="22"/>
              </w:rPr>
              <w:t>妇联工作经费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7AFEBB">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4</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1F4EA">
            <w:pPr>
              <w:widowControl/>
              <w:jc w:val="center"/>
              <w:rPr>
                <w:rFonts w:ascii="仿宋" w:hAnsi="仿宋" w:eastAsia="仿宋" w:cs="宋体"/>
                <w:color w:val="000000"/>
                <w:kern w:val="0"/>
                <w:sz w:val="22"/>
                <w:szCs w:val="22"/>
              </w:rPr>
            </w:pPr>
          </w:p>
        </w:tc>
      </w:tr>
      <w:tr w14:paraId="0A308D75">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0AA6D5">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62FE1A">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46BB9A">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1C7BF9">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EEA12C">
            <w:pPr>
              <w:widowControl/>
              <w:jc w:val="center"/>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C333D5">
            <w:pPr>
              <w:widowControl/>
              <w:jc w:val="center"/>
              <w:rPr>
                <w:rFonts w:ascii="仿宋" w:hAnsi="仿宋" w:eastAsia="仿宋" w:cs="宋体"/>
                <w:color w:val="000000"/>
                <w:kern w:val="0"/>
                <w:sz w:val="22"/>
                <w:szCs w:val="22"/>
              </w:rPr>
            </w:pPr>
          </w:p>
        </w:tc>
      </w:tr>
      <w:tr w14:paraId="76BE3188">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551B73">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C83B37">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5155E5">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59F411">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B69F64">
            <w:pPr>
              <w:widowControl/>
              <w:jc w:val="center"/>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8083A7">
            <w:pPr>
              <w:widowControl/>
              <w:jc w:val="center"/>
              <w:rPr>
                <w:rFonts w:ascii="仿宋" w:hAnsi="仿宋" w:eastAsia="仿宋" w:cs="宋体"/>
                <w:color w:val="000000"/>
                <w:kern w:val="0"/>
                <w:sz w:val="22"/>
                <w:szCs w:val="22"/>
              </w:rPr>
            </w:pPr>
          </w:p>
        </w:tc>
      </w:tr>
      <w:tr w14:paraId="64356C97">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607C85">
            <w:pPr>
              <w:widowControl/>
              <w:jc w:val="left"/>
              <w:rPr>
                <w:rFonts w:ascii="仿宋" w:hAnsi="仿宋" w:eastAsia="仿宋" w:cs="宋体"/>
                <w:color w:val="000000"/>
                <w:kern w:val="0"/>
                <w:sz w:val="22"/>
                <w:szCs w:val="22"/>
              </w:rPr>
            </w:pPr>
          </w:p>
        </w:tc>
        <w:tc>
          <w:tcPr>
            <w:tcW w:w="186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947889">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效</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益</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指</w:t>
            </w:r>
            <w:r>
              <w:rPr>
                <w:rFonts w:hint="eastAsia" w:ascii="仿宋" w:hAnsi="仿宋" w:eastAsia="仿宋" w:cs="宋体"/>
                <w:color w:val="000000"/>
                <w:kern w:val="0"/>
                <w:sz w:val="22"/>
                <w:szCs w:val="22"/>
              </w:rPr>
              <w:br w:type="textWrapping"/>
            </w:r>
            <w:r>
              <w:rPr>
                <w:rFonts w:hint="eastAsia" w:ascii="仿宋" w:hAnsi="仿宋" w:eastAsia="仿宋" w:cs="宋体"/>
                <w:color w:val="000000"/>
                <w:kern w:val="0"/>
                <w:sz w:val="22"/>
                <w:szCs w:val="22"/>
              </w:rPr>
              <w:t>标</w:t>
            </w: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F0AE34">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经济效益指标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FBA1FE">
            <w:pPr>
              <w:widowControl/>
              <w:jc w:val="center"/>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3DB375">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7207DD">
            <w:pPr>
              <w:widowControl/>
              <w:jc w:val="center"/>
              <w:rPr>
                <w:rFonts w:ascii="仿宋" w:hAnsi="仿宋" w:eastAsia="仿宋" w:cs="宋体"/>
                <w:color w:val="000000"/>
                <w:kern w:val="0"/>
                <w:sz w:val="22"/>
                <w:szCs w:val="22"/>
              </w:rPr>
            </w:pPr>
          </w:p>
        </w:tc>
      </w:tr>
      <w:tr w14:paraId="1847334C">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8DDEF9">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93774C">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D2CE53">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4E4542">
            <w:pPr>
              <w:widowControl/>
              <w:jc w:val="center"/>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BA2230">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5CFC95">
            <w:pPr>
              <w:widowControl/>
              <w:jc w:val="center"/>
              <w:rPr>
                <w:rFonts w:ascii="仿宋" w:hAnsi="仿宋" w:eastAsia="仿宋" w:cs="宋体"/>
                <w:color w:val="000000"/>
                <w:kern w:val="0"/>
                <w:sz w:val="22"/>
                <w:szCs w:val="22"/>
              </w:rPr>
            </w:pPr>
          </w:p>
        </w:tc>
      </w:tr>
      <w:tr w14:paraId="7528D308">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D9560E">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D7D42E">
            <w:pPr>
              <w:widowControl/>
              <w:jc w:val="left"/>
              <w:rPr>
                <w:rFonts w:ascii="仿宋" w:hAnsi="仿宋" w:eastAsia="仿宋" w:cs="宋体"/>
                <w:color w:val="000000"/>
                <w:kern w:val="0"/>
                <w:sz w:val="22"/>
                <w:szCs w:val="22"/>
              </w:rPr>
            </w:pP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4FC84E">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社会效益指标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B6D149">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C8474B">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3BEA03">
            <w:pPr>
              <w:widowControl/>
              <w:jc w:val="center"/>
              <w:rPr>
                <w:rFonts w:ascii="仿宋" w:hAnsi="仿宋" w:eastAsia="仿宋" w:cs="宋体"/>
                <w:color w:val="000000"/>
                <w:kern w:val="0"/>
                <w:sz w:val="22"/>
                <w:szCs w:val="22"/>
              </w:rPr>
            </w:pPr>
          </w:p>
        </w:tc>
      </w:tr>
      <w:tr w14:paraId="292B38F5">
        <w:tblPrEx>
          <w:tblCellMar>
            <w:top w:w="0" w:type="dxa"/>
            <w:left w:w="108" w:type="dxa"/>
            <w:bottom w:w="0" w:type="dxa"/>
            <w:right w:w="108" w:type="dxa"/>
          </w:tblCellMar>
        </w:tblPrEx>
        <w:trPr>
          <w:trHeight w:val="540"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EECCB6">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0095DB">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A31C39">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020748">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B76972">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845212">
            <w:pPr>
              <w:widowControl/>
              <w:jc w:val="center"/>
              <w:rPr>
                <w:rFonts w:ascii="仿宋" w:hAnsi="仿宋" w:eastAsia="仿宋" w:cs="宋体"/>
                <w:color w:val="000000"/>
                <w:kern w:val="0"/>
                <w:sz w:val="22"/>
                <w:szCs w:val="22"/>
              </w:rPr>
            </w:pPr>
          </w:p>
        </w:tc>
      </w:tr>
      <w:tr w14:paraId="6CDE5D3D">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823FC2">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450E35">
            <w:pPr>
              <w:widowControl/>
              <w:jc w:val="left"/>
              <w:rPr>
                <w:rFonts w:ascii="仿宋" w:hAnsi="仿宋" w:eastAsia="仿宋" w:cs="宋体"/>
                <w:color w:val="000000"/>
                <w:kern w:val="0"/>
                <w:sz w:val="22"/>
                <w:szCs w:val="22"/>
              </w:rPr>
            </w:pP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C29B8A">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环境效益指标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D8BF3E">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DEC971">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BEBF2B">
            <w:pPr>
              <w:widowControl/>
              <w:jc w:val="center"/>
              <w:rPr>
                <w:rFonts w:ascii="仿宋" w:hAnsi="仿宋" w:eastAsia="仿宋" w:cs="宋体"/>
                <w:color w:val="000000"/>
                <w:kern w:val="0"/>
                <w:sz w:val="22"/>
                <w:szCs w:val="22"/>
              </w:rPr>
            </w:pPr>
          </w:p>
        </w:tc>
      </w:tr>
      <w:tr w14:paraId="6D994694">
        <w:tblPrEx>
          <w:tblCellMar>
            <w:top w:w="0" w:type="dxa"/>
            <w:left w:w="108" w:type="dxa"/>
            <w:bottom w:w="0" w:type="dxa"/>
            <w:right w:w="108" w:type="dxa"/>
          </w:tblCellMar>
        </w:tblPrEx>
        <w:trPr>
          <w:trHeight w:val="600"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F70579">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0AA292">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28D339">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769257">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DB16F1">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FFD6FE">
            <w:pPr>
              <w:widowControl/>
              <w:jc w:val="center"/>
              <w:rPr>
                <w:rFonts w:ascii="仿宋" w:hAnsi="仿宋" w:eastAsia="仿宋" w:cs="宋体"/>
                <w:color w:val="000000"/>
                <w:kern w:val="0"/>
                <w:sz w:val="22"/>
                <w:szCs w:val="22"/>
              </w:rPr>
            </w:pPr>
          </w:p>
        </w:tc>
      </w:tr>
      <w:tr w14:paraId="22832009">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9F96EF">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2A2B4A">
            <w:pPr>
              <w:widowControl/>
              <w:jc w:val="left"/>
              <w:rPr>
                <w:rFonts w:ascii="仿宋" w:hAnsi="仿宋" w:eastAsia="仿宋" w:cs="宋体"/>
                <w:color w:val="000000"/>
                <w:kern w:val="0"/>
                <w:sz w:val="22"/>
                <w:szCs w:val="22"/>
              </w:rPr>
            </w:pPr>
          </w:p>
        </w:tc>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FFBBFB">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可持续影响指标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59AA9C">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DD4910">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642707">
            <w:pPr>
              <w:widowControl/>
              <w:jc w:val="center"/>
              <w:rPr>
                <w:rFonts w:ascii="仿宋" w:hAnsi="仿宋" w:eastAsia="仿宋" w:cs="宋体"/>
                <w:color w:val="000000"/>
                <w:kern w:val="0"/>
                <w:sz w:val="22"/>
                <w:szCs w:val="22"/>
              </w:rPr>
            </w:pPr>
          </w:p>
        </w:tc>
      </w:tr>
      <w:tr w14:paraId="70D39A57">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08EA07">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68D8F2">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D98D6">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A61877">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F3643F">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77C58E">
            <w:pPr>
              <w:widowControl/>
              <w:jc w:val="center"/>
              <w:rPr>
                <w:rFonts w:ascii="仿宋" w:hAnsi="仿宋" w:eastAsia="仿宋" w:cs="宋体"/>
                <w:color w:val="000000"/>
                <w:kern w:val="0"/>
                <w:sz w:val="22"/>
                <w:szCs w:val="22"/>
              </w:rPr>
            </w:pPr>
          </w:p>
        </w:tc>
      </w:tr>
      <w:tr w14:paraId="4699B1F1">
        <w:tblPrEx>
          <w:tblCellMar>
            <w:top w:w="0" w:type="dxa"/>
            <w:left w:w="108" w:type="dxa"/>
            <w:bottom w:w="0" w:type="dxa"/>
            <w:right w:w="108" w:type="dxa"/>
          </w:tblCellMar>
        </w:tblPrEx>
        <w:trPr>
          <w:trHeight w:val="402"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CEA3BF">
            <w:pPr>
              <w:widowControl/>
              <w:jc w:val="left"/>
              <w:rPr>
                <w:rFonts w:ascii="仿宋" w:hAnsi="仿宋" w:eastAsia="仿宋" w:cs="宋体"/>
                <w:color w:val="000000"/>
                <w:kern w:val="0"/>
                <w:sz w:val="22"/>
                <w:szCs w:val="22"/>
              </w:rPr>
            </w:pPr>
          </w:p>
        </w:tc>
        <w:tc>
          <w:tcPr>
            <w:tcW w:w="186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D394A8">
            <w:pPr>
              <w:widowControl/>
              <w:jc w:val="left"/>
              <w:rPr>
                <w:rFonts w:ascii="仿宋" w:hAnsi="仿宋" w:eastAsia="仿宋" w:cs="宋体"/>
                <w:color w:val="000000"/>
                <w:kern w:val="0"/>
                <w:sz w:val="22"/>
                <w:szCs w:val="22"/>
              </w:rPr>
            </w:pPr>
          </w:p>
        </w:tc>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D8EB71">
            <w:pPr>
              <w:widowControl/>
              <w:jc w:val="left"/>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8850AF">
            <w:pPr>
              <w:widowControl/>
              <w:jc w:val="left"/>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48DFEE">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57B536">
            <w:pPr>
              <w:widowControl/>
              <w:jc w:val="center"/>
              <w:rPr>
                <w:rFonts w:ascii="仿宋" w:hAnsi="仿宋" w:eastAsia="仿宋" w:cs="宋体"/>
                <w:color w:val="000000"/>
                <w:kern w:val="0"/>
                <w:sz w:val="22"/>
                <w:szCs w:val="22"/>
              </w:rPr>
            </w:pPr>
          </w:p>
        </w:tc>
      </w:tr>
      <w:tr w14:paraId="0B41365D">
        <w:tblPrEx>
          <w:tblCellMar>
            <w:top w:w="0" w:type="dxa"/>
            <w:left w:w="108" w:type="dxa"/>
            <w:bottom w:w="0" w:type="dxa"/>
            <w:right w:w="108" w:type="dxa"/>
          </w:tblCellMar>
        </w:tblPrEx>
        <w:trPr>
          <w:trHeight w:val="660" w:hRule="atLeast"/>
        </w:trPr>
        <w:tc>
          <w:tcPr>
            <w:tcW w:w="1590"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0A88AD">
            <w:pPr>
              <w:widowControl/>
              <w:jc w:val="left"/>
              <w:rPr>
                <w:rFonts w:ascii="仿宋" w:hAnsi="仿宋" w:eastAsia="仿宋" w:cs="宋体"/>
                <w:color w:val="000000"/>
                <w:kern w:val="0"/>
                <w:sz w:val="22"/>
                <w:szCs w:val="22"/>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A02664">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服务对象满意度指标</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37A810">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具体指标</w:t>
            </w: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8FD8E">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DC4211">
            <w:pPr>
              <w:widowControl/>
              <w:jc w:val="right"/>
              <w:rPr>
                <w:rFonts w:ascii="仿宋" w:hAnsi="仿宋" w:eastAsia="仿宋" w:cs="宋体"/>
                <w:color w:val="000000"/>
                <w:kern w:val="0"/>
                <w:sz w:val="22"/>
                <w:szCs w:val="22"/>
              </w:rPr>
            </w:pPr>
            <w:r>
              <w:rPr>
                <w:rFonts w:hint="eastAsia" w:ascii="仿宋" w:hAnsi="仿宋" w:eastAsia="仿宋" w:cs="宋体"/>
                <w:color w:val="000000"/>
                <w:kern w:val="0"/>
                <w:sz w:val="22"/>
                <w:szCs w:val="22"/>
              </w:rPr>
              <w:t>100%</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A9AE12">
            <w:pPr>
              <w:widowControl/>
              <w:jc w:val="center"/>
              <w:rPr>
                <w:rFonts w:ascii="仿宋" w:hAnsi="仿宋" w:eastAsia="仿宋" w:cs="宋体"/>
                <w:color w:val="000000"/>
                <w:kern w:val="0"/>
                <w:sz w:val="22"/>
                <w:szCs w:val="22"/>
              </w:rPr>
            </w:pPr>
          </w:p>
        </w:tc>
      </w:tr>
      <w:tr w14:paraId="4DB06CBC">
        <w:tblPrEx>
          <w:tblCellMar>
            <w:top w:w="0" w:type="dxa"/>
            <w:left w:w="108" w:type="dxa"/>
            <w:bottom w:w="0" w:type="dxa"/>
            <w:right w:w="108" w:type="dxa"/>
          </w:tblCellMar>
        </w:tblPrEx>
        <w:trPr>
          <w:trHeight w:val="720" w:hRule="atLeast"/>
        </w:trPr>
        <w:tc>
          <w:tcPr>
            <w:tcW w:w="159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D41510">
            <w:pPr>
              <w:widowControl/>
              <w:jc w:val="center"/>
              <w:rPr>
                <w:rFonts w:ascii="仿宋" w:hAnsi="仿宋" w:eastAsia="仿宋" w:cs="宋体"/>
                <w:color w:val="000000"/>
                <w:kern w:val="0"/>
                <w:sz w:val="22"/>
                <w:szCs w:val="22"/>
              </w:rPr>
            </w:pPr>
          </w:p>
        </w:tc>
        <w:tc>
          <w:tcPr>
            <w:tcW w:w="18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B2C52C">
            <w:pPr>
              <w:widowControl/>
              <w:jc w:val="center"/>
              <w:rPr>
                <w:rFonts w:ascii="仿宋" w:hAnsi="仿宋" w:eastAsia="仿宋" w:cs="宋体"/>
                <w:color w:val="000000"/>
                <w:kern w:val="0"/>
                <w:sz w:val="22"/>
                <w:szCs w:val="22"/>
              </w:rPr>
            </w:pPr>
            <w:r>
              <w:rPr>
                <w:rFonts w:hint="eastAsia" w:ascii="仿宋" w:hAnsi="仿宋" w:eastAsia="仿宋" w:cs="宋体"/>
                <w:color w:val="000000"/>
                <w:kern w:val="0"/>
                <w:sz w:val="22"/>
                <w:szCs w:val="22"/>
              </w:rPr>
              <w:t>......</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29B855">
            <w:pPr>
              <w:widowControl/>
              <w:jc w:val="center"/>
              <w:rPr>
                <w:rFonts w:ascii="仿宋" w:hAnsi="仿宋" w:eastAsia="仿宋" w:cs="宋体"/>
                <w:color w:val="000000"/>
                <w:kern w:val="0"/>
                <w:sz w:val="22"/>
                <w:szCs w:val="22"/>
              </w:rPr>
            </w:pPr>
          </w:p>
        </w:tc>
        <w:tc>
          <w:tcPr>
            <w:tcW w:w="3225"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3EDF06">
            <w:pPr>
              <w:widowControl/>
              <w:jc w:val="center"/>
              <w:rPr>
                <w:rFonts w:ascii="仿宋" w:hAnsi="仿宋" w:eastAsia="仿宋" w:cs="宋体"/>
                <w:color w:val="000000"/>
                <w:kern w:val="0"/>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492783">
            <w:pPr>
              <w:widowControl/>
              <w:jc w:val="left"/>
              <w:rPr>
                <w:rFonts w:ascii="仿宋" w:hAnsi="仿宋" w:eastAsia="仿宋" w:cs="宋体"/>
                <w:color w:val="000000"/>
                <w:kern w:val="0"/>
                <w:sz w:val="22"/>
                <w:szCs w:val="22"/>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06405F">
            <w:pPr>
              <w:widowControl/>
              <w:jc w:val="center"/>
              <w:rPr>
                <w:rFonts w:ascii="仿宋" w:hAnsi="仿宋" w:eastAsia="仿宋" w:cs="宋体"/>
                <w:color w:val="000000"/>
                <w:kern w:val="0"/>
                <w:sz w:val="22"/>
                <w:szCs w:val="22"/>
              </w:rPr>
            </w:pPr>
          </w:p>
        </w:tc>
      </w:tr>
    </w:tbl>
    <w:p w14:paraId="0A21F420">
      <w:pPr>
        <w:spacing w:line="600" w:lineRule="exact"/>
        <w:ind w:left="420" w:leftChars="200" w:firstLine="320" w:firstLineChars="100"/>
        <w:rPr>
          <w:rFonts w:hint="eastAsia" w:ascii="仿宋_GB2312" w:eastAsia="仿宋_GB2312"/>
          <w:color w:val="FF0000"/>
          <w:sz w:val="32"/>
          <w:szCs w:val="32"/>
        </w:rPr>
      </w:pPr>
    </w:p>
    <w:p w14:paraId="2A9550EA">
      <w:pPr>
        <w:pStyle w:val="2"/>
      </w:pPr>
    </w:p>
    <w:p w14:paraId="008B4BBB">
      <w:pPr>
        <w:spacing w:line="600" w:lineRule="exact"/>
        <w:ind w:firstLine="643" w:firstLineChars="200"/>
        <w:rPr>
          <w:rFonts w:hint="eastAsia" w:ascii="仿宋_GB2312" w:eastAsia="仿宋_GB2312"/>
          <w:b/>
          <w:bCs/>
          <w:sz w:val="32"/>
          <w:szCs w:val="32"/>
        </w:rPr>
      </w:pPr>
      <w:r>
        <w:rPr>
          <w:rFonts w:hint="eastAsia" w:ascii="仿宋_GB2312" w:eastAsia="仿宋_GB2312"/>
          <w:b/>
          <w:bCs/>
          <w:sz w:val="32"/>
          <w:szCs w:val="32"/>
        </w:rPr>
        <w:t>九、其他需要说明的情况</w:t>
      </w:r>
    </w:p>
    <w:p w14:paraId="0C4D481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（一）对空表的说明</w:t>
      </w:r>
    </w:p>
    <w:p w14:paraId="50469139">
      <w:pPr>
        <w:spacing w:line="60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无政府性基金预算支出，故政府性基金预算支出表（表8）为空表。</w:t>
      </w:r>
      <w:r>
        <w:rPr>
          <w:rFonts w:hint="eastAsia" w:ascii="仿宋_GB2312" w:eastAsia="仿宋_GB2312"/>
          <w:color w:val="FF0000"/>
          <w:sz w:val="32"/>
          <w:szCs w:val="32"/>
        </w:rPr>
        <w:t xml:space="preserve"> </w:t>
      </w:r>
    </w:p>
    <w:p w14:paraId="2B530B7A">
      <w:pPr>
        <w:spacing w:line="600" w:lineRule="exact"/>
        <w:ind w:firstLine="640" w:firstLineChars="200"/>
        <w:rPr>
          <w:rFonts w:hint="eastAsia" w:ascii="仿宋_GB2312" w:eastAsia="仿宋_GB2312"/>
          <w:color w:val="FF0000"/>
          <w:sz w:val="32"/>
          <w:szCs w:val="32"/>
        </w:rPr>
      </w:pPr>
      <w:r>
        <w:rPr>
          <w:rFonts w:hint="eastAsia" w:ascii="仿宋_GB2312" w:eastAsia="仿宋_GB2312"/>
          <w:sz w:val="32"/>
          <w:szCs w:val="32"/>
        </w:rPr>
        <w:t>（二）对其他情况的说明</w:t>
      </w:r>
    </w:p>
    <w:p w14:paraId="1DB9B19C">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无</w:t>
      </w:r>
    </w:p>
    <w:p w14:paraId="1AB963BB">
      <w:pPr>
        <w:spacing w:line="600" w:lineRule="exact"/>
        <w:ind w:firstLine="643" w:firstLineChars="200"/>
        <w:rPr>
          <w:rFonts w:ascii="黑体" w:hAnsi="黑体" w:eastAsia="黑体"/>
          <w:sz w:val="32"/>
          <w:szCs w:val="32"/>
        </w:rPr>
      </w:pPr>
      <w:r>
        <w:rPr>
          <w:rFonts w:hint="eastAsia" w:ascii="仿宋_GB2312" w:eastAsia="仿宋_GB2312"/>
          <w:b/>
          <w:bCs/>
          <w:sz w:val="32"/>
          <w:szCs w:val="32"/>
        </w:rPr>
        <w:t>十、专业名词解释</w:t>
      </w:r>
    </w:p>
    <w:p w14:paraId="4BA0EA3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1、财政拨款收入：指区级财政当年拨付的资金。</w:t>
      </w:r>
    </w:p>
    <w:p w14:paraId="7E31E9D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2、其他收入：指除“财政拨款收入”、“上级补助收入”、“事业收入”、“经营收入”等以外的收入。</w:t>
      </w:r>
    </w:p>
    <w:p w14:paraId="75D45E57">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3、年初结转和结余：指以前年度尚未完成、结转到本年按有关规定继续使用的资金。</w:t>
      </w:r>
    </w:p>
    <w:p w14:paraId="329A100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4、基本支出：指为保障机构正常运转、完成日常工作任务而发生的人员支出（包括基本工资、津贴补贴等）和公用支出（包括办公费、水电费、邮电费、交通费、差旅费等）。</w:t>
      </w:r>
    </w:p>
    <w:p w14:paraId="5185F16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5、项目支出：指在基本支出之外为完成特定行政任务和事业发展目标所发生的支出。</w:t>
      </w:r>
    </w:p>
    <w:p w14:paraId="78742714">
      <w:pPr>
        <w:spacing w:line="600" w:lineRule="exact"/>
        <w:ind w:firstLine="640" w:firstLineChars="200"/>
      </w:pPr>
      <w:r>
        <w:rPr>
          <w:rFonts w:hint="eastAsia" w:ascii="仿宋_GB2312" w:eastAsia="仿宋_GB2312"/>
          <w:sz w:val="32"/>
          <w:szCs w:val="32"/>
        </w:rPr>
        <w:t>6、“三公”经费：是指用财政拨款安排的因公出国（境）费、公务用车购置及运行维护费、公务接待费。</w:t>
      </w:r>
    </w:p>
    <w:p w14:paraId="6A7F67B1">
      <w:pPr>
        <w:pStyle w:val="3"/>
        <w:rPr>
          <w:rFonts w:hint="eastAsia"/>
          <w:sz w:val="21"/>
          <w:szCs w:val="21"/>
        </w:rPr>
      </w:pPr>
    </w:p>
    <w:p w14:paraId="5068501E">
      <w:pPr>
        <w:pStyle w:val="3"/>
        <w:rPr>
          <w:rFonts w:hint="eastAsia"/>
          <w:sz w:val="21"/>
          <w:szCs w:val="21"/>
        </w:rPr>
      </w:pPr>
    </w:p>
    <w:p w14:paraId="1B2B7A70">
      <w:pPr>
        <w:pStyle w:val="3"/>
        <w:rPr>
          <w:rFonts w:hint="eastAsia"/>
          <w:sz w:val="21"/>
          <w:szCs w:val="21"/>
        </w:rPr>
      </w:pPr>
    </w:p>
    <w:p w14:paraId="63075BB8">
      <w:pPr>
        <w:pStyle w:val="3"/>
        <w:rPr>
          <w:rFonts w:hint="eastAsia"/>
          <w:sz w:val="21"/>
          <w:szCs w:val="21"/>
        </w:rPr>
      </w:pPr>
    </w:p>
    <w:p w14:paraId="4E31AE3C">
      <w:pPr>
        <w:pStyle w:val="3"/>
        <w:rPr>
          <w:rFonts w:hint="eastAsia" w:ascii="仿宋_GB2312" w:hAnsi="仿宋_GB2312" w:eastAsia="仿宋_GB2312" w:cs="仿宋_GB2312"/>
          <w:sz w:val="32"/>
          <w:szCs w:val="32"/>
        </w:rPr>
      </w:pPr>
    </w:p>
    <w:p w14:paraId="7AF86466">
      <w:pPr>
        <w:pStyle w:val="3"/>
        <w:rPr>
          <w:rFonts w:hint="eastAsia" w:ascii="仿宋_GB2312" w:hAnsi="仿宋_GB2312"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KSOFBE25B2F9">
    <w:panose1 w:val="0201060103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88516D"/>
    <w:multiLevelType w:val="singleLevel"/>
    <w:tmpl w:val="DD88516D"/>
    <w:lvl w:ilvl="0" w:tentative="0">
      <w:start w:val="7"/>
      <w:numFmt w:val="chineseCounting"/>
      <w:suff w:val="nothing"/>
      <w:lvlText w:val="%1、"/>
      <w:lvlJc w:val="left"/>
      <w:rPr>
        <w:rFonts w:hint="eastAsia"/>
      </w:rPr>
    </w:lvl>
  </w:abstractNum>
  <w:abstractNum w:abstractNumId="1">
    <w:nsid w:val="2BB630F9"/>
    <w:multiLevelType w:val="multilevel"/>
    <w:tmpl w:val="2BB630F9"/>
    <w:lvl w:ilvl="0" w:tentative="0">
      <w:start w:val="1"/>
      <w:numFmt w:val="japaneseCounting"/>
      <w:lvlText w:val="%1、"/>
      <w:lvlJc w:val="left"/>
      <w:pPr>
        <w:ind w:left="1318" w:hanging="675"/>
      </w:pPr>
      <w:rPr>
        <w:rFonts w:hint="default"/>
      </w:rPr>
    </w:lvl>
    <w:lvl w:ilvl="1" w:tentative="0">
      <w:start w:val="1"/>
      <w:numFmt w:val="lowerLetter"/>
      <w:lvlText w:val="%2)"/>
      <w:lvlJc w:val="left"/>
      <w:pPr>
        <w:ind w:left="1483" w:hanging="420"/>
      </w:pPr>
    </w:lvl>
    <w:lvl w:ilvl="2" w:tentative="0">
      <w:start w:val="1"/>
      <w:numFmt w:val="lowerRoman"/>
      <w:lvlText w:val="%3."/>
      <w:lvlJc w:val="right"/>
      <w:pPr>
        <w:ind w:left="1903" w:hanging="420"/>
      </w:pPr>
    </w:lvl>
    <w:lvl w:ilvl="3" w:tentative="0">
      <w:start w:val="1"/>
      <w:numFmt w:val="decimal"/>
      <w:lvlText w:val="%4."/>
      <w:lvlJc w:val="left"/>
      <w:pPr>
        <w:ind w:left="2323" w:hanging="420"/>
      </w:pPr>
    </w:lvl>
    <w:lvl w:ilvl="4" w:tentative="0">
      <w:start w:val="1"/>
      <w:numFmt w:val="lowerLetter"/>
      <w:lvlText w:val="%5)"/>
      <w:lvlJc w:val="left"/>
      <w:pPr>
        <w:ind w:left="2743" w:hanging="420"/>
      </w:pPr>
    </w:lvl>
    <w:lvl w:ilvl="5" w:tentative="0">
      <w:start w:val="1"/>
      <w:numFmt w:val="lowerRoman"/>
      <w:lvlText w:val="%6."/>
      <w:lvlJc w:val="right"/>
      <w:pPr>
        <w:ind w:left="3163" w:hanging="420"/>
      </w:pPr>
    </w:lvl>
    <w:lvl w:ilvl="6" w:tentative="0">
      <w:start w:val="1"/>
      <w:numFmt w:val="decimal"/>
      <w:lvlText w:val="%7."/>
      <w:lvlJc w:val="left"/>
      <w:pPr>
        <w:ind w:left="3583" w:hanging="420"/>
      </w:pPr>
    </w:lvl>
    <w:lvl w:ilvl="7" w:tentative="0">
      <w:start w:val="1"/>
      <w:numFmt w:val="lowerLetter"/>
      <w:lvlText w:val="%8)"/>
      <w:lvlJc w:val="left"/>
      <w:pPr>
        <w:ind w:left="4003" w:hanging="420"/>
      </w:pPr>
    </w:lvl>
    <w:lvl w:ilvl="8" w:tentative="0">
      <w:start w:val="1"/>
      <w:numFmt w:val="lowerRoman"/>
      <w:lvlText w:val="%9."/>
      <w:lvlJc w:val="right"/>
      <w:pPr>
        <w:ind w:left="4423" w:hanging="420"/>
      </w:pPr>
    </w:lvl>
  </w:abstractNum>
  <w:abstractNum w:abstractNumId="2">
    <w:nsid w:val="48135703"/>
    <w:multiLevelType w:val="singleLevel"/>
    <w:tmpl w:val="48135703"/>
    <w:lvl w:ilvl="0" w:tentative="0">
      <w:start w:val="4"/>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ZmY5NTJiYmRhYTIzNDBiMWZjNzhiYjBkYjU3OTAifQ=="/>
  </w:docVars>
  <w:rsids>
    <w:rsidRoot w:val="0029004C"/>
    <w:rsid w:val="000A4A86"/>
    <w:rsid w:val="000D7CEF"/>
    <w:rsid w:val="000E6967"/>
    <w:rsid w:val="00255249"/>
    <w:rsid w:val="00257FA7"/>
    <w:rsid w:val="0029004C"/>
    <w:rsid w:val="002C1E3F"/>
    <w:rsid w:val="003906E5"/>
    <w:rsid w:val="004951F1"/>
    <w:rsid w:val="00552D47"/>
    <w:rsid w:val="0067329E"/>
    <w:rsid w:val="00724955"/>
    <w:rsid w:val="00866634"/>
    <w:rsid w:val="00951208"/>
    <w:rsid w:val="00955BDD"/>
    <w:rsid w:val="00973395"/>
    <w:rsid w:val="00A1117A"/>
    <w:rsid w:val="00A12541"/>
    <w:rsid w:val="00A92944"/>
    <w:rsid w:val="00AE6459"/>
    <w:rsid w:val="00B8496E"/>
    <w:rsid w:val="00BC6191"/>
    <w:rsid w:val="00C0593B"/>
    <w:rsid w:val="00C221A1"/>
    <w:rsid w:val="00C42060"/>
    <w:rsid w:val="00D32A28"/>
    <w:rsid w:val="00D53550"/>
    <w:rsid w:val="00E1408E"/>
    <w:rsid w:val="00F740C9"/>
    <w:rsid w:val="00FB4FBC"/>
    <w:rsid w:val="00FD30DA"/>
    <w:rsid w:val="020C4ADB"/>
    <w:rsid w:val="074B78AB"/>
    <w:rsid w:val="09CA1290"/>
    <w:rsid w:val="0A7E1D45"/>
    <w:rsid w:val="0D184A2B"/>
    <w:rsid w:val="0FDD4EA0"/>
    <w:rsid w:val="102B5B80"/>
    <w:rsid w:val="19087E74"/>
    <w:rsid w:val="19A8293B"/>
    <w:rsid w:val="1C367A66"/>
    <w:rsid w:val="1D5030CD"/>
    <w:rsid w:val="24244D9A"/>
    <w:rsid w:val="25CF12BB"/>
    <w:rsid w:val="27F429B1"/>
    <w:rsid w:val="2AB433AF"/>
    <w:rsid w:val="2D3E7B36"/>
    <w:rsid w:val="32DD31FD"/>
    <w:rsid w:val="355154F7"/>
    <w:rsid w:val="35C3260F"/>
    <w:rsid w:val="38316534"/>
    <w:rsid w:val="39E5694E"/>
    <w:rsid w:val="3A396781"/>
    <w:rsid w:val="3CBE138E"/>
    <w:rsid w:val="3EEF0540"/>
    <w:rsid w:val="3F620D12"/>
    <w:rsid w:val="3FA828E4"/>
    <w:rsid w:val="426B27D6"/>
    <w:rsid w:val="44D04970"/>
    <w:rsid w:val="47EC3C1F"/>
    <w:rsid w:val="497958A5"/>
    <w:rsid w:val="4C0D2C73"/>
    <w:rsid w:val="4C8B1B78"/>
    <w:rsid w:val="4E6D717D"/>
    <w:rsid w:val="4EB4350D"/>
    <w:rsid w:val="5DED15CA"/>
    <w:rsid w:val="5F6A48AA"/>
    <w:rsid w:val="687E098D"/>
    <w:rsid w:val="68B171BD"/>
    <w:rsid w:val="691E189E"/>
    <w:rsid w:val="6BCB559E"/>
    <w:rsid w:val="6D51792F"/>
    <w:rsid w:val="6E347B81"/>
    <w:rsid w:val="6EF7122F"/>
    <w:rsid w:val="72A809AF"/>
    <w:rsid w:val="75BB1010"/>
    <w:rsid w:val="76E9735B"/>
    <w:rsid w:val="794A764F"/>
    <w:rsid w:val="7A3B61F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header"/>
    <w:basedOn w:val="1"/>
    <w:next w:val="3"/>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3">
    <w:name w:val="footer"/>
    <w:basedOn w:val="1"/>
    <w:qFormat/>
    <w:uiPriority w:val="0"/>
    <w:pPr>
      <w:tabs>
        <w:tab w:val="center" w:pos="4153"/>
        <w:tab w:val="right" w:pos="8306"/>
      </w:tabs>
      <w:snapToGrid w:val="0"/>
      <w:jc w:val="left"/>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1574</Words>
  <Characters>1719</Characters>
  <Lines>21</Lines>
  <Paragraphs>6</Paragraphs>
  <TotalTime>12</TotalTime>
  <ScaleCrop>false</ScaleCrop>
  <LinksUpToDate>false</LinksUpToDate>
  <CharactersWithSpaces>1726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2023-05-17T01:15:00Z</dcterms:created>
  <dc:creator>Administrator</dc:creator>
  <cp:lastModifiedBy>kbky</cp:lastModifiedBy>
  <dcterms:modified xsi:type="dcterms:W3CDTF">2026-01-23T07:02:36Z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5B135BB8C0424ED489824348E8C10212_13</vt:lpwstr>
  </property>
  <property fmtid="{D5CDD505-2E9C-101B-9397-08002B2CF9AE}" pid="4" name="KSOTemplateDocerSaveRecord">
    <vt:lpwstr>eyJoZGlkIjoiNGY5OTZmMTc4YTVmMzE1Yzk1YTA0YTAwZmY2YjlkZjkiLCJ1c2VySWQiOiIyNTc3OTUzMzMifQ==</vt:lpwstr>
  </property>
</Properties>
</file>