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560" w:lineRule="atLeast"/>
        <w:jc w:val="center"/>
        <w:rPr>
          <w:rFonts w:hint="eastAsia" w:ascii="黑体" w:eastAsia="黑体"/>
          <w:b/>
          <w:bCs/>
          <w:color w:val="333333"/>
          <w:kern w:val="0"/>
          <w:sz w:val="32"/>
          <w:szCs w:val="32"/>
          <w:shd w:val="clear" w:color="auto" w:fill="FFFFFF"/>
        </w:rPr>
      </w:pPr>
      <w:bookmarkStart w:id="0" w:name="_GoBack"/>
      <w:bookmarkEnd w:id="0"/>
    </w:p>
    <w:p>
      <w:pPr>
        <w:widowControl/>
        <w:shd w:val="clear" w:color="auto" w:fill="FFFFFF"/>
        <w:spacing w:before="100" w:beforeAutospacing="1" w:after="100" w:afterAutospacing="1" w:line="560" w:lineRule="atLeast"/>
        <w:jc w:val="center"/>
        <w:rPr>
          <w:rFonts w:hint="eastAsia" w:ascii="黑体" w:eastAsia="黑体"/>
          <w:b/>
          <w:bCs/>
          <w:color w:val="333333"/>
          <w:kern w:val="0"/>
          <w:sz w:val="32"/>
          <w:szCs w:val="32"/>
          <w:shd w:val="clear" w:color="auto" w:fill="FFFFFF"/>
        </w:rPr>
      </w:pPr>
    </w:p>
    <w:p>
      <w:pPr>
        <w:widowControl/>
        <w:shd w:val="clear" w:color="auto" w:fill="FFFFFF"/>
        <w:spacing w:before="100" w:beforeAutospacing="1" w:after="100" w:afterAutospacing="1" w:line="560" w:lineRule="atLeast"/>
        <w:jc w:val="center"/>
        <w:rPr>
          <w:rFonts w:hint="eastAsia" w:ascii="黑体" w:eastAsia="黑体"/>
          <w:b/>
          <w:bCs/>
          <w:color w:val="333333"/>
          <w:kern w:val="0"/>
          <w:sz w:val="32"/>
          <w:szCs w:val="32"/>
          <w:shd w:val="clear" w:color="auto" w:fill="FFFFFF"/>
        </w:rPr>
      </w:pPr>
    </w:p>
    <w:p>
      <w:pPr>
        <w:widowControl/>
        <w:shd w:val="clear" w:color="auto" w:fill="FFFFFF"/>
        <w:spacing w:before="100" w:beforeAutospacing="1" w:after="100" w:afterAutospacing="1" w:line="560" w:lineRule="atLeast"/>
        <w:jc w:val="both"/>
        <w:rPr>
          <w:rFonts w:hint="eastAsia" w:ascii="黑体" w:eastAsia="黑体"/>
          <w:b/>
          <w:bCs/>
          <w:color w:val="333333"/>
          <w:kern w:val="0"/>
          <w:sz w:val="32"/>
          <w:szCs w:val="32"/>
          <w:shd w:val="clear" w:color="auto" w:fill="FFFFFF"/>
        </w:rPr>
      </w:pPr>
    </w:p>
    <w:p>
      <w:pPr>
        <w:widowControl/>
        <w:shd w:val="clear" w:color="auto" w:fill="FFFFFF"/>
        <w:spacing w:before="100" w:beforeAutospacing="1" w:after="100" w:afterAutospacing="1" w:line="560" w:lineRule="atLeast"/>
        <w:jc w:val="center"/>
        <w:rPr>
          <w:rFonts w:hint="eastAsia" w:ascii="仿宋_GB2312" w:eastAsia="仿宋_GB2312"/>
          <w:bCs/>
          <w:color w:val="333333"/>
          <w:kern w:val="0"/>
          <w:sz w:val="32"/>
          <w:szCs w:val="32"/>
          <w:shd w:val="clear" w:color="auto" w:fill="FFFFFF"/>
        </w:rPr>
      </w:pPr>
      <w:r>
        <w:rPr>
          <w:rFonts w:hint="eastAsia" w:ascii="仿宋_GB2312" w:eastAsia="仿宋_GB2312"/>
          <w:bCs/>
          <w:color w:val="333333"/>
          <w:kern w:val="0"/>
          <w:sz w:val="32"/>
          <w:szCs w:val="32"/>
          <w:shd w:val="clear" w:color="auto" w:fill="FFFFFF"/>
        </w:rPr>
        <w:t>西残发</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w:t>
      </w:r>
      <w:r>
        <w:rPr>
          <w:rFonts w:hint="eastAsia" w:ascii="仿宋_GB2312"/>
          <w:color w:val="000000"/>
          <w:sz w:val="32"/>
          <w:szCs w:val="32"/>
          <w:lang w:val="en-US" w:eastAsia="zh-CN"/>
        </w:rPr>
        <w:t>1</w:t>
      </w:r>
      <w:r>
        <w:rPr>
          <w:rFonts w:hint="eastAsia" w:ascii="仿宋_GB2312" w:eastAsia="仿宋_GB2312"/>
          <w:color w:val="000000"/>
          <w:sz w:val="32"/>
          <w:szCs w:val="32"/>
        </w:rPr>
        <w:t>〕</w:t>
      </w:r>
      <w:r>
        <w:rPr>
          <w:rFonts w:hint="eastAsia" w:ascii="仿宋_GB2312"/>
          <w:bCs/>
          <w:color w:val="333333"/>
          <w:kern w:val="0"/>
          <w:sz w:val="32"/>
          <w:szCs w:val="32"/>
          <w:shd w:val="clear" w:color="auto" w:fill="FFFFFF"/>
          <w:lang w:val="en-US" w:eastAsia="zh-CN"/>
        </w:rPr>
        <w:t>3</w:t>
      </w:r>
      <w:r>
        <w:rPr>
          <w:rFonts w:hint="eastAsia" w:ascii="仿宋_GB2312" w:eastAsia="仿宋_GB2312"/>
          <w:bCs/>
          <w:color w:val="333333"/>
          <w:kern w:val="0"/>
          <w:sz w:val="32"/>
          <w:szCs w:val="32"/>
          <w:shd w:val="clear" w:color="auto" w:fill="FFFFFF"/>
        </w:rPr>
        <w:t>号</w:t>
      </w:r>
    </w:p>
    <w:p>
      <w:pPr>
        <w:widowControl/>
        <w:shd w:val="clear" w:color="auto" w:fill="FFFFFF"/>
        <w:spacing w:before="100" w:beforeAutospacing="1" w:after="100" w:afterAutospacing="1" w:line="560" w:lineRule="atLeast"/>
        <w:rPr>
          <w:rFonts w:hint="eastAsia" w:ascii="仿宋_GB2312" w:eastAsia="仿宋_GB2312"/>
          <w:bCs/>
          <w:color w:val="333333"/>
          <w:kern w:val="0"/>
          <w:sz w:val="32"/>
          <w:szCs w:val="32"/>
          <w:shd w:val="clear" w:color="auto" w:fill="FFFFFF"/>
        </w:rPr>
      </w:pPr>
    </w:p>
    <w:p>
      <w:pPr>
        <w:widowControl/>
        <w:shd w:val="clear" w:color="auto" w:fill="FFFFFF"/>
        <w:spacing w:after="240"/>
        <w:jc w:val="center"/>
        <w:outlineLvl w:val="1"/>
        <w:rPr>
          <w:rFonts w:ascii="黑体" w:hAnsi="黑体" w:eastAsia="黑体" w:cs="宋体"/>
          <w:b/>
          <w:bCs/>
          <w:color w:val="333333"/>
          <w:kern w:val="0"/>
          <w:sz w:val="36"/>
          <w:szCs w:val="36"/>
        </w:rPr>
      </w:pPr>
      <w:r>
        <w:rPr>
          <w:rFonts w:hint="eastAsia" w:ascii="宋体" w:hAnsi="宋体" w:eastAsia="宋体" w:cs="宋体"/>
          <w:b/>
          <w:bCs/>
          <w:color w:val="333333"/>
          <w:kern w:val="0"/>
          <w:sz w:val="44"/>
          <w:szCs w:val="44"/>
        </w:rPr>
        <w:t>关于开展第三十一次全国助残日活动的通知</w:t>
      </w: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工业园区（河口镇）残联、各街道残联：</w:t>
      </w:r>
    </w:p>
    <w:p>
      <w:pPr>
        <w:ind w:firstLine="616" w:firstLineChars="200"/>
        <w:rPr>
          <w:rFonts w:hint="eastAsia" w:ascii="仿宋" w:hAnsi="仿宋" w:eastAsia="仿宋" w:cs="仿宋"/>
          <w:sz w:val="32"/>
          <w:szCs w:val="32"/>
        </w:rPr>
      </w:pPr>
      <w:r>
        <w:rPr>
          <w:rFonts w:hint="eastAsia" w:ascii="仿宋" w:hAnsi="仿宋" w:eastAsia="仿宋" w:cs="仿宋"/>
          <w:sz w:val="32"/>
          <w:szCs w:val="32"/>
        </w:rPr>
        <w:t>今年是中国共产党成立100周年，是“十四五”开局之年。认真组织开展好第三十一次全国助残日（5月16日）主题活动，对于深入贯彻习近平新时代中国特色社会主义思想，深入落实党史学习教育“我为群众办实事”相关要求，深入贯彻实施《残疾人保障法》，弘扬社会主义核心价值观,推动“十四五”残疾人事业高质量发展，都具有重要意义。西塞山区各级残联组织要高度重视，加强组织领导，在抓好常态化疫情防控的前提下，采取切实有效的措施，组织好助残日各项活动。</w:t>
      </w:r>
    </w:p>
    <w:p>
      <w:pPr>
        <w:ind w:firstLine="616" w:firstLineChars="200"/>
        <w:rPr>
          <w:rFonts w:hint="eastAsia" w:ascii="黑体" w:hAnsi="黑体" w:eastAsia="黑体" w:cs="黑体"/>
          <w:b w:val="0"/>
          <w:bCs/>
          <w:sz w:val="32"/>
          <w:szCs w:val="32"/>
        </w:rPr>
      </w:pPr>
      <w:r>
        <w:rPr>
          <w:rFonts w:hint="eastAsia" w:ascii="黑体" w:hAnsi="黑体" w:eastAsia="黑体" w:cs="黑体"/>
          <w:b w:val="0"/>
          <w:bCs/>
          <w:sz w:val="32"/>
          <w:szCs w:val="32"/>
        </w:rPr>
        <w:t>一、活动主题</w:t>
      </w:r>
    </w:p>
    <w:p>
      <w:pPr>
        <w:ind w:firstLine="616" w:firstLineChars="200"/>
        <w:rPr>
          <w:rFonts w:hint="eastAsia" w:ascii="仿宋" w:hAnsi="仿宋" w:eastAsia="仿宋" w:cs="仿宋"/>
          <w:sz w:val="32"/>
          <w:szCs w:val="32"/>
        </w:rPr>
      </w:pPr>
      <w:r>
        <w:rPr>
          <w:rFonts w:hint="eastAsia" w:ascii="仿宋" w:hAnsi="仿宋" w:eastAsia="仿宋" w:cs="仿宋"/>
          <w:sz w:val="32"/>
          <w:szCs w:val="32"/>
        </w:rPr>
        <w:t>巩固残疾人脱贫成果，提高残疾人生活质量</w:t>
      </w:r>
    </w:p>
    <w:p>
      <w:pPr>
        <w:ind w:firstLine="616" w:firstLineChars="200"/>
        <w:rPr>
          <w:rFonts w:hint="eastAsia" w:ascii="黑体" w:hAnsi="黑体" w:eastAsia="黑体" w:cs="黑体"/>
          <w:b w:val="0"/>
          <w:bCs/>
          <w:sz w:val="32"/>
          <w:szCs w:val="32"/>
        </w:rPr>
      </w:pPr>
      <w:r>
        <w:rPr>
          <w:rFonts w:hint="eastAsia" w:ascii="黑体" w:hAnsi="黑体" w:eastAsia="黑体" w:cs="黑体"/>
          <w:b w:val="0"/>
          <w:bCs/>
          <w:sz w:val="32"/>
          <w:szCs w:val="32"/>
        </w:rPr>
        <w:t>二、活动安排</w:t>
      </w: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1、开展残疾人技能培训。为提高残疾人职业技能水平，帮助他们积极参与社会文化生活,提升他们的就业、创业能力</w:t>
      </w:r>
      <w:r>
        <w:rPr>
          <w:rFonts w:hint="eastAsia" w:ascii="仿宋" w:hAnsi="仿宋" w:eastAsia="仿宋" w:cs="仿宋"/>
          <w:color w:val="auto"/>
          <w:sz w:val="32"/>
          <w:szCs w:val="32"/>
          <w:shd w:val="clear" w:color="auto" w:fill="FFFFFF"/>
        </w:rPr>
        <w:t>，结合我区实际情况和残疾人所需培训项目，</w:t>
      </w:r>
      <w:r>
        <w:rPr>
          <w:rFonts w:hint="eastAsia" w:ascii="仿宋" w:hAnsi="仿宋" w:eastAsia="仿宋" w:cs="仿宋"/>
          <w:color w:val="auto"/>
          <w:sz w:val="32"/>
          <w:szCs w:val="32"/>
        </w:rPr>
        <w:t>区残联将于5月10日至16日联合黄思湾街道残联在市妇女家政培训中心举办残疾人西式面点技能培训班。</w:t>
      </w: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2、集中发放康复辅具。助残日期间，区残联将在新建成的残疾人辅具展示站，举办残疾人辅助器具集中发放仪式，并普及辅具适配与推广，改善、提高残疾人生活质量。</w:t>
      </w: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3、开展残疾人观影活动。结合残疾人文化进家庭“五个一”活动，组织残联工作人员和残疾人代表观看主旋律电影《悬崖之上》，</w:t>
      </w:r>
      <w:r>
        <w:rPr>
          <w:rFonts w:hint="eastAsia" w:ascii="仿宋" w:hAnsi="仿宋" w:eastAsia="仿宋" w:cs="仿宋"/>
          <w:color w:val="auto"/>
          <w:sz w:val="32"/>
          <w:szCs w:val="32"/>
          <w:shd w:val="clear" w:color="auto" w:fill="FFFFFF"/>
        </w:rPr>
        <w:t>牢记历史，致敬先烈，激发大家的爱国热情。</w:t>
      </w: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4、开展法律宣传教育。结合技能培训和辅具发放活动，西塞山区各级残联组织将在残疾人中开展《中华人民共和国宪法》、《中华人民共和国残疾人保障法》等法律法规的学习宣传教育活动。</w:t>
      </w: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5、开展党史学习教育宣传活动。结合技能培训班，依托区百姓宣讲团成员朱朝阳开展集中宣讲，推动区残联躯体人员和残疾人代表学史立身、以史为镜、知史奋进，为残疾人事业高质量发展营造浓厚氛围。</w:t>
      </w:r>
    </w:p>
    <w:p>
      <w:pPr>
        <w:ind w:firstLine="616"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三、活动要求</w:t>
      </w: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西塞山区各级残联组织要充分展示《残疾人保障法》实施30年来在保障和维护残疾人合法权益方面起到的重要作用。要结合党史学习教育相关安排，扎扎实实为残疾人办好事、解难事，深入宣传中国共产党百年奋斗的光辉历程，教育引导广大残疾人听党话、跟党走。</w:t>
      </w: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2、西塞山区各级残联组织要统一思想、提高认识，深入领会上级文件精神，积极组织参加助残日相关活动，培育爱心，激发更多志愿者参与“爱心助残”活动的热情，切实做好助残、扶残工作。</w:t>
      </w:r>
    </w:p>
    <w:p>
      <w:pPr>
        <w:ind w:firstLine="616"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四、宣传要求</w:t>
      </w: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西塞山区各级残联组织要深入宣传以习近平同志为核心的党中央对残疾人的格外关心、格外关注，深入宣传为改善残疾人民生采取的有力措施和政策，深入挖掘、生动宣传自强和助残典型，弘扬主旋律，传播正能量，为庆祝中国共产党成立100周年营造良好氛围。</w:t>
      </w:r>
    </w:p>
    <w:p>
      <w:pPr>
        <w:rPr>
          <w:rFonts w:hint="eastAsia" w:ascii="仿宋" w:hAnsi="仿宋" w:eastAsia="仿宋" w:cs="仿宋"/>
          <w:color w:val="auto"/>
          <w:sz w:val="32"/>
          <w:szCs w:val="32"/>
        </w:rPr>
      </w:pP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616"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2021年5月8日</w:t>
      </w:r>
    </w:p>
    <w:p>
      <w:pPr>
        <w:rPr>
          <w:rFonts w:hint="eastAsia" w:ascii="仿宋" w:hAnsi="仿宋" w:eastAsia="仿宋" w:cs="仿宋"/>
          <w:color w:val="auto"/>
          <w:sz w:val="32"/>
          <w:szCs w:val="32"/>
        </w:rPr>
      </w:pPr>
    </w:p>
    <w:p>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lang w:val="en-US" w:eastAsia="zh-CN"/>
        </w:rPr>
        <w:t xml:space="preserve">                                                                                                                                      </w:t>
      </w:r>
    </w:p>
    <w:p>
      <w:pPr>
        <w:rPr>
          <w:rFonts w:hint="eastAsia" w:ascii="仿宋" w:hAnsi="仿宋" w:eastAsia="仿宋"/>
          <w:color w:val="auto"/>
          <w:szCs w:val="32"/>
        </w:rPr>
      </w:pPr>
      <w:r>
        <w:rPr>
          <w:rFonts w:hint="eastAsia" w:ascii="仿宋" w:hAnsi="仿宋" w:eastAsia="仿宋"/>
          <w:color w:val="auto"/>
          <w:szCs w:val="32"/>
        </w:rPr>
        <w:t>附件：第三十一次全国助残日宣传口号</w:t>
      </w:r>
    </w:p>
    <w:p>
      <w:pPr>
        <w:rPr>
          <w:rFonts w:hint="eastAsia" w:ascii="仿宋" w:hAnsi="仿宋" w:eastAsia="仿宋"/>
          <w:color w:val="auto"/>
          <w:szCs w:val="32"/>
        </w:rPr>
      </w:pPr>
    </w:p>
    <w:p>
      <w:pPr>
        <w:rPr>
          <w:rFonts w:hint="eastAsia" w:ascii="仿宋" w:hAnsi="仿宋" w:eastAsia="仿宋"/>
          <w:color w:val="auto"/>
          <w:szCs w:val="32"/>
        </w:rPr>
      </w:pPr>
    </w:p>
    <w:p>
      <w:pPr>
        <w:jc w:val="center"/>
        <w:rPr>
          <w:rFonts w:hint="eastAsia" w:ascii="仿宋" w:hAnsi="仿宋" w:eastAsia="仿宋"/>
          <w:b/>
          <w:color w:val="auto"/>
          <w:szCs w:val="32"/>
        </w:rPr>
      </w:pPr>
      <w:r>
        <w:rPr>
          <w:rFonts w:hint="eastAsia" w:ascii="仿宋" w:hAnsi="仿宋" w:eastAsia="仿宋"/>
          <w:b/>
          <w:color w:val="auto"/>
          <w:szCs w:val="32"/>
        </w:rPr>
        <w:t>第三十一次全国助残日口号</w:t>
      </w:r>
    </w:p>
    <w:p>
      <w:pPr>
        <w:rPr>
          <w:rFonts w:ascii="仿宋" w:hAnsi="仿宋" w:eastAsia="仿宋"/>
          <w:color w:val="auto"/>
          <w:szCs w:val="32"/>
        </w:rPr>
      </w:pP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1.巩固残疾人脱贫成果，提高残疾人生活质量</w:t>
      </w: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2.扶残助残是社会文明进步的重要标志</w:t>
      </w: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3.扶残助残有你有我</w:t>
      </w: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4.理解、尊重、关心、帮助残疾人</w:t>
      </w: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5.关爱帮扶困难残疾人</w:t>
      </w: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6.依法维护残疾人权益，促进残疾人事业发展</w:t>
      </w: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7.情系残疾兄弟姐妹，奉献一份诚挚爱心</w:t>
      </w: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8.自尊、自信、自强、自立</w:t>
      </w: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9.健全残疾人帮扶制度，提升残疾人服务质量</w:t>
      </w:r>
    </w:p>
    <w:p>
      <w:pPr>
        <w:rPr>
          <w:rFonts w:ascii="仿宋" w:hAnsi="仿宋" w:eastAsia="仿宋"/>
          <w:color w:val="auto"/>
          <w:szCs w:val="32"/>
        </w:rPr>
      </w:pPr>
    </w:p>
    <w:p>
      <w:pPr>
        <w:rPr>
          <w:rFonts w:hint="eastAsia" w:ascii="仿宋" w:hAnsi="仿宋" w:eastAsia="仿宋"/>
          <w:color w:val="auto"/>
          <w:szCs w:val="32"/>
        </w:rPr>
      </w:pPr>
      <w:r>
        <w:rPr>
          <w:rFonts w:hint="eastAsia" w:ascii="仿宋" w:hAnsi="仿宋" w:eastAsia="仿宋"/>
          <w:color w:val="auto"/>
          <w:szCs w:val="32"/>
        </w:rPr>
        <w:t>10.深入贯彻落实《中华人民共和国残疾人保障法》</w:t>
      </w:r>
    </w:p>
    <w:p>
      <w:pPr>
        <w:widowControl/>
        <w:wordWrap w:val="0"/>
        <w:spacing w:line="384" w:lineRule="atLeast"/>
        <w:rPr>
          <w:rFonts w:ascii="仿宋" w:hAnsi="仿宋" w:eastAsia="仿宋" w:cs="宋体"/>
          <w:color w:val="auto"/>
          <w:szCs w:val="32"/>
        </w:rPr>
      </w:pPr>
    </w:p>
    <w:p>
      <w:pPr>
        <w:rPr>
          <w:rFonts w:hint="eastAsia"/>
          <w:color w:val="auto"/>
          <w:lang w:val="en-US" w:eastAsia="zh-CN"/>
        </w:rPr>
      </w:pPr>
    </w:p>
    <w:sectPr>
      <w:pgSz w:w="11906" w:h="16838"/>
      <w:pgMar w:top="1440" w:right="1800" w:bottom="1440" w:left="180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80C69"/>
    <w:rsid w:val="02315CB3"/>
    <w:rsid w:val="0EC02165"/>
    <w:rsid w:val="110D40E7"/>
    <w:rsid w:val="141952F6"/>
    <w:rsid w:val="16476C04"/>
    <w:rsid w:val="17FC3193"/>
    <w:rsid w:val="1B6E1F60"/>
    <w:rsid w:val="221239F3"/>
    <w:rsid w:val="235D5475"/>
    <w:rsid w:val="2DF521D3"/>
    <w:rsid w:val="32A27813"/>
    <w:rsid w:val="35D459AC"/>
    <w:rsid w:val="3ACA03D1"/>
    <w:rsid w:val="3B275F4B"/>
    <w:rsid w:val="3FD67EA8"/>
    <w:rsid w:val="488849F3"/>
    <w:rsid w:val="4B480C69"/>
    <w:rsid w:val="50626858"/>
    <w:rsid w:val="53BA0915"/>
    <w:rsid w:val="61E97028"/>
    <w:rsid w:val="6C4E7AC2"/>
    <w:rsid w:val="6FF0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heme="minorBidi"/>
      <w:spacing w:val="-6"/>
      <w:kern w:val="2"/>
      <w:sz w:val="32"/>
      <w:szCs w:val="22"/>
      <w:lang w:val="en-US" w:eastAsia="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2018-01-29T00:49:00Z</dcterms:created>
  <dc:creator>Administrator</dc:creator>
  <cp:lastModifiedBy>林</cp:lastModifiedBy>
  <cp:lastPrinted>2021-05-08T07:25:05Z</cp:lastPrinted>
  <dcterms:modified xsi:type="dcterms:W3CDTF">2021-05-08T07:35:08Z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E1E54494DE6445AE9B51F33EBF98D4C6</vt:lpwstr>
  </property>
</Properties>
</file>