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7434F">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auto"/>
          <w:sz w:val="36"/>
          <w:szCs w:val="36"/>
        </w:rPr>
      </w:pPr>
    </w:p>
    <w:p w14:paraId="394E80A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lang w:val="en-US" w:eastAsia="zh-CN"/>
        </w:rPr>
        <w:t>区残联</w:t>
      </w:r>
      <w:r>
        <w:rPr>
          <w:rFonts w:hint="eastAsia" w:ascii="方正小标宋简体" w:hAnsi="方正小标宋简体" w:eastAsia="方正小标宋简体" w:cs="方正小标宋简体"/>
          <w:b/>
          <w:bCs/>
          <w:color w:val="auto"/>
          <w:sz w:val="44"/>
          <w:szCs w:val="44"/>
        </w:rPr>
        <w:t>202</w:t>
      </w:r>
      <w:r>
        <w:rPr>
          <w:rFonts w:hint="eastAsia" w:ascii="方正小标宋简体" w:hAnsi="方正小标宋简体" w:eastAsia="方正小标宋简体" w:cs="方正小标宋简体"/>
          <w:b/>
          <w:bCs/>
          <w:color w:val="auto"/>
          <w:sz w:val="44"/>
          <w:szCs w:val="44"/>
          <w:lang w:val="en-US" w:eastAsia="zh-CN"/>
        </w:rPr>
        <w:t>4</w:t>
      </w:r>
      <w:r>
        <w:rPr>
          <w:rFonts w:hint="eastAsia" w:ascii="方正小标宋简体" w:hAnsi="方正小标宋简体" w:eastAsia="方正小标宋简体" w:cs="方正小标宋简体"/>
          <w:b/>
          <w:bCs/>
          <w:color w:val="auto"/>
          <w:sz w:val="44"/>
          <w:szCs w:val="44"/>
        </w:rPr>
        <w:t>年政府信息公开工作年度报告</w:t>
      </w:r>
    </w:p>
    <w:p w14:paraId="0898E7D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宋体" w:hAnsi="宋体" w:eastAsia="宋体" w:cs="宋体"/>
          <w:color w:val="auto"/>
        </w:rPr>
      </w:pPr>
    </w:p>
    <w:p w14:paraId="45B20DB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一、总体情况</w:t>
      </w:r>
    </w:p>
    <w:p w14:paraId="0C32F1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564"/>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eastAsia="zh-CN"/>
        </w:rPr>
        <w:t>西塞山区</w:t>
      </w:r>
      <w:r>
        <w:rPr>
          <w:rFonts w:hint="eastAsia" w:ascii="仿宋_GB2312" w:hAnsi="仿宋_GB2312" w:eastAsia="仿宋_GB2312" w:cs="仿宋_GB2312"/>
          <w:color w:val="auto"/>
          <w:sz w:val="32"/>
          <w:szCs w:val="32"/>
          <w:shd w:val="clear" w:color="auto" w:fill="FFFFFF"/>
        </w:rPr>
        <w:t>残联认真贯彻落实《中华人民共和国政府信息公开条例》要求，坚持以公开为常态、不公开为例外，遵循公正、公平、合法、便民的原则，切实加强对政府信息公开工作的组织领导和统筹推进，以“一网（</w:t>
      </w:r>
      <w:r>
        <w:rPr>
          <w:rFonts w:hint="eastAsia" w:ascii="仿宋_GB2312" w:hAnsi="仿宋_GB2312" w:eastAsia="仿宋_GB2312" w:cs="仿宋_GB2312"/>
          <w:color w:val="auto"/>
          <w:sz w:val="32"/>
          <w:szCs w:val="32"/>
          <w:shd w:val="clear" w:color="auto" w:fill="FFFFFF"/>
          <w:lang w:eastAsia="zh-CN"/>
        </w:rPr>
        <w:t>西塞山区</w:t>
      </w:r>
      <w:r>
        <w:rPr>
          <w:rFonts w:hint="eastAsia" w:ascii="仿宋_GB2312" w:hAnsi="仿宋_GB2312" w:eastAsia="仿宋_GB2312" w:cs="仿宋_GB2312"/>
          <w:color w:val="auto"/>
          <w:sz w:val="32"/>
          <w:szCs w:val="32"/>
          <w:shd w:val="clear" w:color="auto" w:fill="FFFFFF"/>
        </w:rPr>
        <w:t>人民政府网）、一微（</w:t>
      </w:r>
      <w:r>
        <w:rPr>
          <w:rFonts w:hint="eastAsia" w:ascii="仿宋_GB2312" w:hAnsi="仿宋_GB2312" w:eastAsia="仿宋_GB2312" w:cs="仿宋_GB2312"/>
          <w:color w:val="auto"/>
          <w:sz w:val="32"/>
          <w:szCs w:val="32"/>
          <w:shd w:val="clear" w:color="auto" w:fill="FFFFFF"/>
          <w:lang w:eastAsia="zh-CN"/>
        </w:rPr>
        <w:t>全景西塞</w:t>
      </w:r>
      <w:r>
        <w:rPr>
          <w:rFonts w:hint="eastAsia" w:ascii="仿宋_GB2312" w:hAnsi="仿宋_GB2312" w:eastAsia="仿宋_GB2312" w:cs="仿宋_GB2312"/>
          <w:color w:val="auto"/>
          <w:sz w:val="32"/>
          <w:szCs w:val="32"/>
          <w:shd w:val="clear" w:color="auto" w:fill="FFFFFF"/>
        </w:rPr>
        <w:t>微信公众号）”等为载体，积极推进政府信息公开工作，做到政府信息的权威、规范、有效、及时发布，不断增强工作透明度，努力保障公民知情权、参与权和监督权，切实提升群众对政务服务工作的获得感和满意度。报告中所列数据统计期限自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年1月1日始至202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年12月31日止。</w:t>
      </w:r>
    </w:p>
    <w:p w14:paraId="2B0C995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二、主动公开政府信息情况</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0" w:type="dxa"/>
          <w:bottom w:w="0" w:type="dxa"/>
          <w:right w:w="0" w:type="dxa"/>
        </w:tblCellMar>
      </w:tblPr>
      <w:tblGrid>
        <w:gridCol w:w="2381"/>
        <w:gridCol w:w="2381"/>
        <w:gridCol w:w="2382"/>
        <w:gridCol w:w="2382"/>
      </w:tblGrid>
      <w:tr w14:paraId="11786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111355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bookmarkStart w:id="0" w:name="_GoBack" w:colFirst="0" w:colLast="3"/>
            <w:r>
              <w:rPr>
                <w:rFonts w:hint="eastAsia" w:ascii="宋体" w:hAnsi="宋体" w:eastAsia="宋体" w:cs="宋体"/>
                <w:color w:val="auto"/>
                <w:kern w:val="0"/>
                <w:sz w:val="21"/>
                <w:szCs w:val="21"/>
                <w:lang w:val="en-US" w:eastAsia="zh-CN" w:bidi="ar"/>
              </w:rPr>
              <w:t>第二十条第（一）项</w:t>
            </w:r>
          </w:p>
        </w:tc>
      </w:tr>
      <w:tr w14:paraId="1430A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198439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3183B8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本年制发件数</w:t>
            </w:r>
          </w:p>
        </w:tc>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043399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本年废止件数</w:t>
            </w:r>
          </w:p>
        </w:tc>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0CD1C2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现行有效件数</w:t>
            </w:r>
          </w:p>
        </w:tc>
      </w:tr>
      <w:tr w14:paraId="4C12B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790E94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规章</w:t>
            </w:r>
          </w:p>
        </w:tc>
        <w:tc>
          <w:tcPr>
            <w:tcW w:w="2381" w:type="dxa"/>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6A3C37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color w:val="auto"/>
                <w:sz w:val="21"/>
                <w:szCs w:val="21"/>
              </w:rPr>
            </w:pPr>
            <w:r>
              <w:rPr>
                <w:rFonts w:hint="eastAsia" w:ascii="宋体" w:hAnsi="宋体" w:eastAsia="宋体" w:cs="宋体"/>
                <w:color w:val="auto"/>
                <w:kern w:val="0"/>
                <w:sz w:val="21"/>
                <w:szCs w:val="21"/>
                <w:lang w:val="en-US" w:eastAsia="zh-CN" w:bidi="ar"/>
              </w:rPr>
              <w:t>0</w:t>
            </w:r>
          </w:p>
        </w:tc>
        <w:tc>
          <w:tcPr>
            <w:tcW w:w="2382" w:type="dxa"/>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75181F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color w:val="auto"/>
                <w:sz w:val="21"/>
                <w:szCs w:val="21"/>
              </w:rPr>
            </w:pPr>
            <w:r>
              <w:rPr>
                <w:rFonts w:hint="eastAsia" w:ascii="宋体" w:hAnsi="宋体" w:eastAsia="宋体" w:cs="宋体"/>
                <w:color w:val="auto"/>
                <w:kern w:val="0"/>
                <w:sz w:val="21"/>
                <w:szCs w:val="21"/>
                <w:lang w:val="en-US" w:eastAsia="zh-CN" w:bidi="ar"/>
              </w:rPr>
              <w:t>0</w:t>
            </w:r>
          </w:p>
        </w:tc>
        <w:tc>
          <w:tcPr>
            <w:tcW w:w="2382" w:type="dxa"/>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62FA51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eastAsia="宋体"/>
                <w:color w:val="auto"/>
                <w:sz w:val="21"/>
                <w:szCs w:val="21"/>
                <w:lang w:val="en-US" w:eastAsia="zh-CN"/>
              </w:rPr>
            </w:pPr>
            <w:r>
              <w:rPr>
                <w:rFonts w:hint="eastAsia" w:ascii="Calibri" w:hAnsi="Calibri" w:eastAsia="宋体" w:cs="Calibri"/>
                <w:color w:val="auto"/>
                <w:kern w:val="2"/>
                <w:sz w:val="21"/>
                <w:szCs w:val="21"/>
                <w:lang w:val="en-US" w:eastAsia="zh-CN" w:bidi="ar"/>
              </w:rPr>
              <w:t>0</w:t>
            </w:r>
          </w:p>
        </w:tc>
      </w:tr>
      <w:tr w14:paraId="36F3C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4B63C9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行政规范性文件</w:t>
            </w:r>
          </w:p>
        </w:tc>
        <w:tc>
          <w:tcPr>
            <w:tcW w:w="2381" w:type="dxa"/>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4DEC96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color w:val="auto"/>
                <w:sz w:val="21"/>
                <w:szCs w:val="21"/>
              </w:rPr>
            </w:pPr>
            <w:r>
              <w:rPr>
                <w:rFonts w:hint="eastAsia" w:ascii="宋体" w:hAnsi="宋体" w:eastAsia="宋体" w:cs="宋体"/>
                <w:color w:val="000000"/>
                <w:kern w:val="0"/>
                <w:sz w:val="21"/>
                <w:szCs w:val="21"/>
                <w:lang w:val="en-US" w:eastAsia="zh-CN" w:bidi="ar"/>
              </w:rPr>
              <w:t>0</w:t>
            </w:r>
          </w:p>
        </w:tc>
        <w:tc>
          <w:tcPr>
            <w:tcW w:w="2382" w:type="dxa"/>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7E46EF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color w:val="auto"/>
                <w:sz w:val="21"/>
                <w:szCs w:val="21"/>
              </w:rPr>
            </w:pPr>
            <w:r>
              <w:rPr>
                <w:rFonts w:hint="eastAsia" w:ascii="宋体" w:hAnsi="宋体" w:eastAsia="宋体" w:cs="宋体"/>
                <w:color w:val="000000"/>
                <w:kern w:val="0"/>
                <w:sz w:val="21"/>
                <w:szCs w:val="21"/>
                <w:lang w:val="en-US" w:eastAsia="zh-CN" w:bidi="ar"/>
              </w:rPr>
              <w:t>0</w:t>
            </w:r>
          </w:p>
        </w:tc>
        <w:tc>
          <w:tcPr>
            <w:tcW w:w="2382" w:type="dxa"/>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77DE9B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eastAsia="宋体"/>
                <w:color w:val="auto"/>
                <w:sz w:val="21"/>
                <w:szCs w:val="21"/>
                <w:lang w:val="en-US" w:eastAsia="zh-CN"/>
              </w:rPr>
            </w:pPr>
            <w:r>
              <w:rPr>
                <w:rFonts w:hint="eastAsia" w:ascii="Calibri" w:hAnsi="Calibri" w:eastAsia="宋体" w:cs="Calibri"/>
                <w:color w:val="333333"/>
                <w:kern w:val="2"/>
                <w:sz w:val="21"/>
                <w:szCs w:val="21"/>
                <w:lang w:val="en-US" w:eastAsia="zh-CN" w:bidi="ar"/>
              </w:rPr>
              <w:t>0</w:t>
            </w:r>
          </w:p>
        </w:tc>
      </w:tr>
      <w:tr w14:paraId="67FBA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1DC01A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第二十条第（五）项</w:t>
            </w:r>
          </w:p>
        </w:tc>
      </w:tr>
      <w:tr w14:paraId="78509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2DB023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389448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14:paraId="2F4DA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0170D9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行政许可</w:t>
            </w:r>
          </w:p>
        </w:tc>
        <w:tc>
          <w:tcPr>
            <w:tcW w:w="3750" w:type="pct"/>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661DE6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宋体"/>
                <w:color w:val="auto"/>
                <w:sz w:val="21"/>
                <w:szCs w:val="21"/>
                <w:lang w:val="en-US" w:eastAsia="zh-CN"/>
              </w:rPr>
            </w:pPr>
            <w:r>
              <w:rPr>
                <w:rFonts w:hint="eastAsia"/>
                <w:color w:val="auto"/>
                <w:sz w:val="21"/>
                <w:szCs w:val="21"/>
                <w:lang w:val="en-US" w:eastAsia="zh-CN"/>
              </w:rPr>
              <w:t>0</w:t>
            </w:r>
          </w:p>
        </w:tc>
      </w:tr>
      <w:tr w14:paraId="31E9C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0B32DF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第二十条第（六）项</w:t>
            </w:r>
          </w:p>
        </w:tc>
      </w:tr>
      <w:tr w14:paraId="2F45D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5E25C4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1BF0A3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14:paraId="3A1B0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1840CA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行政处罚</w:t>
            </w:r>
          </w:p>
        </w:tc>
        <w:tc>
          <w:tcPr>
            <w:tcW w:w="3750" w:type="pct"/>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185380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宋体"/>
                <w:color w:val="auto"/>
                <w:sz w:val="21"/>
                <w:szCs w:val="21"/>
                <w:lang w:val="en-US" w:eastAsia="zh-CN"/>
              </w:rPr>
            </w:pPr>
            <w:r>
              <w:rPr>
                <w:rFonts w:hint="eastAsia"/>
                <w:color w:val="auto"/>
                <w:sz w:val="21"/>
                <w:szCs w:val="21"/>
                <w:lang w:val="en-US" w:eastAsia="zh-CN"/>
              </w:rPr>
              <w:t>0</w:t>
            </w:r>
          </w:p>
        </w:tc>
      </w:tr>
      <w:tr w14:paraId="60C0D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1A4AE6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行政强制</w:t>
            </w:r>
          </w:p>
        </w:tc>
        <w:tc>
          <w:tcPr>
            <w:tcW w:w="3750" w:type="pct"/>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0B4BF8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宋体"/>
                <w:color w:val="auto"/>
                <w:sz w:val="21"/>
                <w:szCs w:val="21"/>
                <w:lang w:val="en-US" w:eastAsia="zh-CN"/>
              </w:rPr>
            </w:pPr>
            <w:r>
              <w:rPr>
                <w:rFonts w:hint="eastAsia"/>
                <w:color w:val="auto"/>
                <w:sz w:val="21"/>
                <w:szCs w:val="21"/>
                <w:lang w:val="en-US" w:eastAsia="zh-CN"/>
              </w:rPr>
              <w:t>0</w:t>
            </w:r>
          </w:p>
        </w:tc>
      </w:tr>
      <w:tr w14:paraId="557BB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7B7F76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第二十条第（八）项</w:t>
            </w:r>
          </w:p>
        </w:tc>
      </w:tr>
      <w:tr w14:paraId="56AF6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2E67D9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15919C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本年收费金额（单位：万元）</w:t>
            </w:r>
          </w:p>
        </w:tc>
      </w:tr>
      <w:tr w14:paraId="6B8B7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4D4650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行政事业性收费</w:t>
            </w:r>
          </w:p>
        </w:tc>
        <w:tc>
          <w:tcPr>
            <w:tcW w:w="3750" w:type="pct"/>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14E4B0E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bookmarkEnd w:id="0"/>
    </w:tbl>
    <w:p w14:paraId="746F88C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14:paraId="4B10E03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三、收到和处理政府信息公开申请情况</w:t>
      </w:r>
    </w:p>
    <w:p w14:paraId="53EF227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本年度未收到和处理政府信息公开申请。</w:t>
      </w:r>
    </w:p>
    <w:tbl>
      <w:tblPr>
        <w:tblStyle w:val="5"/>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739"/>
        <w:gridCol w:w="904"/>
        <w:gridCol w:w="3219"/>
        <w:gridCol w:w="672"/>
        <w:gridCol w:w="672"/>
        <w:gridCol w:w="672"/>
        <w:gridCol w:w="672"/>
        <w:gridCol w:w="672"/>
        <w:gridCol w:w="678"/>
        <w:gridCol w:w="675"/>
      </w:tblGrid>
      <w:tr w14:paraId="797964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52EAF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rPr>
            </w:pPr>
            <w:r>
              <w:rPr>
                <w:rFonts w:hint="eastAsia" w:ascii="楷体" w:hAnsi="楷体" w:eastAsia="楷体" w:cs="楷体"/>
                <w:color w:val="auto"/>
                <w:kern w:val="0"/>
                <w:sz w:val="22"/>
                <w:szCs w:val="22"/>
                <w:lang w:val="en-US" w:eastAsia="zh-CN" w:bidi="ar"/>
              </w:rPr>
              <w:t>（本列数据的勾稽关系为：第一项加第二项之和，等于第三项加第四项之和）</w:t>
            </w:r>
          </w:p>
        </w:tc>
        <w:tc>
          <w:tcPr>
            <w:tcW w:w="2460" w:type="pct"/>
            <w:gridSpan w:val="7"/>
            <w:tcBorders>
              <w:top w:val="single" w:color="auto" w:sz="8" w:space="0"/>
              <w:left w:val="single" w:color="auto" w:sz="8" w:space="0"/>
              <w:bottom w:val="single" w:color="auto" w:sz="8" w:space="0"/>
              <w:right w:val="single" w:color="auto" w:sz="8" w:space="0"/>
            </w:tcBorders>
            <w:shd w:val="clear" w:color="auto" w:fill="auto"/>
            <w:vAlign w:val="center"/>
          </w:tcPr>
          <w:p w14:paraId="1D3C2D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申请人情况</w:t>
            </w:r>
          </w:p>
        </w:tc>
      </w:tr>
      <w:tr w14:paraId="29E7EE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D199AE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51"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62FA13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自然人</w:t>
            </w:r>
          </w:p>
        </w:tc>
        <w:tc>
          <w:tcPr>
            <w:tcW w:w="1758" w:type="pct"/>
            <w:gridSpan w:val="5"/>
            <w:tcBorders>
              <w:top w:val="single" w:color="auto" w:sz="8" w:space="0"/>
              <w:left w:val="single" w:color="auto" w:sz="8" w:space="0"/>
              <w:bottom w:val="single" w:color="auto" w:sz="8" w:space="0"/>
              <w:right w:val="single" w:color="auto" w:sz="8" w:space="0"/>
            </w:tcBorders>
            <w:shd w:val="clear" w:color="auto" w:fill="auto"/>
            <w:vAlign w:val="center"/>
          </w:tcPr>
          <w:p w14:paraId="31FA28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法人或其他组织</w:t>
            </w:r>
          </w:p>
        </w:tc>
        <w:tc>
          <w:tcPr>
            <w:tcW w:w="351"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76AF83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总计</w:t>
            </w:r>
          </w:p>
        </w:tc>
      </w:tr>
      <w:tr w14:paraId="5288E0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44B4F1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51"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945AAE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14:paraId="3B50CB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商业</w:t>
            </w:r>
          </w:p>
          <w:p w14:paraId="43A8BB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企业</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14:paraId="7C6DF3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科研</w:t>
            </w:r>
          </w:p>
          <w:p w14:paraId="1B1C72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机构</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14:paraId="400CBA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社会公益组织</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14:paraId="468713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法律服务机构</w:t>
            </w:r>
          </w:p>
        </w:tc>
        <w:tc>
          <w:tcPr>
            <w:tcW w:w="352" w:type="pct"/>
            <w:tcBorders>
              <w:top w:val="single" w:color="auto" w:sz="8" w:space="0"/>
              <w:left w:val="single" w:color="auto" w:sz="8" w:space="0"/>
              <w:bottom w:val="single" w:color="auto" w:sz="8" w:space="0"/>
              <w:right w:val="single" w:color="auto" w:sz="8" w:space="0"/>
            </w:tcBorders>
            <w:shd w:val="clear" w:color="auto" w:fill="auto"/>
            <w:vAlign w:val="center"/>
          </w:tcPr>
          <w:p w14:paraId="173936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w:t>
            </w:r>
          </w:p>
        </w:tc>
        <w:tc>
          <w:tcPr>
            <w:tcW w:w="351"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5B80C2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r>
      <w:tr w14:paraId="35FC4B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single" w:color="auto" w:sz="8" w:space="0"/>
              <w:left w:val="single" w:color="auto" w:sz="8" w:space="0"/>
              <w:bottom w:val="single" w:color="auto" w:sz="8" w:space="0"/>
              <w:right w:val="single" w:color="auto" w:sz="8" w:space="0"/>
            </w:tcBorders>
            <w:shd w:val="clear" w:color="auto" w:fill="auto"/>
            <w:vAlign w:val="center"/>
          </w:tcPr>
          <w:p w14:paraId="65DD26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一、本年新收政府信息公开申请数量</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14:paraId="60E459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14:paraId="7EBDFF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14:paraId="01BA8F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14:paraId="52FD18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center"/>
          </w:tcPr>
          <w:p w14:paraId="282398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2" w:type="pct"/>
            <w:tcBorders>
              <w:top w:val="single" w:color="auto" w:sz="8" w:space="0"/>
              <w:left w:val="single" w:color="auto" w:sz="8" w:space="0"/>
              <w:bottom w:val="single" w:color="auto" w:sz="8" w:space="0"/>
              <w:right w:val="single" w:color="auto" w:sz="8" w:space="0"/>
            </w:tcBorders>
            <w:shd w:val="clear" w:color="auto" w:fill="auto"/>
            <w:vAlign w:val="center"/>
          </w:tcPr>
          <w:p w14:paraId="52C70C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top"/>
          </w:tcPr>
          <w:p w14:paraId="036CDA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033CAA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single" w:color="auto" w:sz="8" w:space="0"/>
              <w:left w:val="single" w:color="auto" w:sz="8" w:space="0"/>
              <w:bottom w:val="single" w:color="auto" w:sz="8" w:space="0"/>
              <w:right w:val="single" w:color="auto" w:sz="8" w:space="0"/>
            </w:tcBorders>
            <w:shd w:val="clear" w:color="auto" w:fill="auto"/>
            <w:vAlign w:val="center"/>
          </w:tcPr>
          <w:p w14:paraId="48B2C3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二、上年结转政府信息公开申请数量</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4BE896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58C9F0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2888CB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59C687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2792C6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8" w:type="dxa"/>
            <w:tcBorders>
              <w:top w:val="single" w:color="auto" w:sz="8" w:space="0"/>
              <w:left w:val="single" w:color="auto" w:sz="8" w:space="0"/>
              <w:bottom w:val="single" w:color="auto" w:sz="8" w:space="0"/>
              <w:right w:val="single" w:color="auto" w:sz="8" w:space="0"/>
            </w:tcBorders>
            <w:shd w:val="clear" w:color="auto" w:fill="auto"/>
            <w:vAlign w:val="center"/>
          </w:tcPr>
          <w:p w14:paraId="143D37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top"/>
          </w:tcPr>
          <w:p w14:paraId="041C6B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5470CD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1ACC89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三、本年度办理结果</w:t>
            </w:r>
          </w:p>
        </w:tc>
        <w:tc>
          <w:tcPr>
            <w:tcW w:w="2152"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4C10A8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（一）予以公开</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61A378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4446AC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67B291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773E26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10BEB1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8" w:type="dxa"/>
            <w:tcBorders>
              <w:top w:val="single" w:color="auto" w:sz="8" w:space="0"/>
              <w:left w:val="single" w:color="auto" w:sz="8" w:space="0"/>
              <w:bottom w:val="single" w:color="auto" w:sz="8" w:space="0"/>
              <w:right w:val="single" w:color="auto" w:sz="8" w:space="0"/>
            </w:tcBorders>
            <w:shd w:val="clear" w:color="auto" w:fill="auto"/>
            <w:vAlign w:val="center"/>
          </w:tcPr>
          <w:p w14:paraId="1F5DA3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top"/>
          </w:tcPr>
          <w:p w14:paraId="0E0D49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421763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AEA403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2152"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2A0B0A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（二）部分公开（区分处理的，只计这一情形，不计其他情形）</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5E84AA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7EEE47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09500F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5AD8CC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1F756E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8" w:type="dxa"/>
            <w:tcBorders>
              <w:top w:val="single" w:color="auto" w:sz="8" w:space="0"/>
              <w:left w:val="single" w:color="auto" w:sz="8" w:space="0"/>
              <w:bottom w:val="single" w:color="auto" w:sz="8" w:space="0"/>
              <w:right w:val="single" w:color="auto" w:sz="8" w:space="0"/>
            </w:tcBorders>
            <w:shd w:val="clear" w:color="auto" w:fill="auto"/>
            <w:vAlign w:val="center"/>
          </w:tcPr>
          <w:p w14:paraId="247312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top"/>
          </w:tcPr>
          <w:p w14:paraId="04C8F0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3F5BD8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1C0CAE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52C6F7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（三）不予公开</w:t>
            </w:r>
          </w:p>
        </w:tc>
        <w:tc>
          <w:tcPr>
            <w:tcW w:w="1679" w:type="pct"/>
            <w:tcBorders>
              <w:top w:val="single" w:color="auto" w:sz="8" w:space="0"/>
              <w:left w:val="single" w:color="auto" w:sz="8" w:space="0"/>
              <w:bottom w:val="single" w:color="auto" w:sz="8" w:space="0"/>
              <w:right w:val="single" w:color="auto" w:sz="8" w:space="0"/>
            </w:tcBorders>
            <w:shd w:val="clear" w:color="auto" w:fill="auto"/>
            <w:vAlign w:val="top"/>
          </w:tcPr>
          <w:p w14:paraId="060039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1.属于国家秘密</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521521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506C7E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1B185A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15EE19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58CD3C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8" w:type="dxa"/>
            <w:tcBorders>
              <w:top w:val="single" w:color="auto" w:sz="8" w:space="0"/>
              <w:left w:val="single" w:color="auto" w:sz="8" w:space="0"/>
              <w:bottom w:val="single" w:color="auto" w:sz="8" w:space="0"/>
              <w:right w:val="single" w:color="auto" w:sz="8" w:space="0"/>
            </w:tcBorders>
            <w:shd w:val="clear" w:color="auto" w:fill="auto"/>
            <w:vAlign w:val="center"/>
          </w:tcPr>
          <w:p w14:paraId="65E7C9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top"/>
          </w:tcPr>
          <w:p w14:paraId="0FC722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309DFF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F2AFBA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75120D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single" w:color="auto" w:sz="8" w:space="0"/>
              <w:bottom w:val="single" w:color="auto" w:sz="8" w:space="0"/>
              <w:right w:val="single" w:color="auto" w:sz="8" w:space="0"/>
            </w:tcBorders>
            <w:shd w:val="clear" w:color="auto" w:fill="auto"/>
            <w:vAlign w:val="top"/>
          </w:tcPr>
          <w:p w14:paraId="2606A1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2.其他法律行政法规禁止公开</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3D6446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44D827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74BA58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285C7B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62D7EC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8" w:type="dxa"/>
            <w:tcBorders>
              <w:top w:val="single" w:color="auto" w:sz="8" w:space="0"/>
              <w:left w:val="single" w:color="auto" w:sz="8" w:space="0"/>
              <w:bottom w:val="single" w:color="auto" w:sz="8" w:space="0"/>
              <w:right w:val="single" w:color="auto" w:sz="8" w:space="0"/>
            </w:tcBorders>
            <w:shd w:val="clear" w:color="auto" w:fill="auto"/>
            <w:vAlign w:val="center"/>
          </w:tcPr>
          <w:p w14:paraId="41ABA3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top"/>
          </w:tcPr>
          <w:p w14:paraId="0BF8E4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2A4F91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770A7E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21F641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single" w:color="auto" w:sz="8" w:space="0"/>
              <w:bottom w:val="single" w:color="auto" w:sz="8" w:space="0"/>
              <w:right w:val="single" w:color="auto" w:sz="8" w:space="0"/>
            </w:tcBorders>
            <w:shd w:val="clear" w:color="auto" w:fill="auto"/>
            <w:vAlign w:val="top"/>
          </w:tcPr>
          <w:p w14:paraId="5034A1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3.危及“三安全一稳定”</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6719A9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623E8D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67DE36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4D70EE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3AECD9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8" w:type="dxa"/>
            <w:tcBorders>
              <w:top w:val="single" w:color="auto" w:sz="8" w:space="0"/>
              <w:left w:val="single" w:color="auto" w:sz="8" w:space="0"/>
              <w:bottom w:val="single" w:color="auto" w:sz="8" w:space="0"/>
              <w:right w:val="single" w:color="auto" w:sz="8" w:space="0"/>
            </w:tcBorders>
            <w:shd w:val="clear" w:color="auto" w:fill="auto"/>
            <w:vAlign w:val="center"/>
          </w:tcPr>
          <w:p w14:paraId="51F184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top"/>
          </w:tcPr>
          <w:p w14:paraId="181F6D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331355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FB4A96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9AF520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single" w:color="auto" w:sz="8" w:space="0"/>
              <w:bottom w:val="single" w:color="auto" w:sz="8" w:space="0"/>
              <w:right w:val="single" w:color="auto" w:sz="8" w:space="0"/>
            </w:tcBorders>
            <w:shd w:val="clear" w:color="auto" w:fill="auto"/>
            <w:vAlign w:val="top"/>
          </w:tcPr>
          <w:p w14:paraId="122F7E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4.保护第三方合法权益</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7C7A49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46D633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2A8792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5DBD6D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735AE9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8" w:type="dxa"/>
            <w:tcBorders>
              <w:top w:val="single" w:color="auto" w:sz="8" w:space="0"/>
              <w:left w:val="single" w:color="auto" w:sz="8" w:space="0"/>
              <w:bottom w:val="single" w:color="auto" w:sz="8" w:space="0"/>
              <w:right w:val="single" w:color="auto" w:sz="8" w:space="0"/>
            </w:tcBorders>
            <w:shd w:val="clear" w:color="auto" w:fill="auto"/>
            <w:vAlign w:val="center"/>
          </w:tcPr>
          <w:p w14:paraId="4E202A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top"/>
          </w:tcPr>
          <w:p w14:paraId="3ABF23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0E9322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B3D016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177C46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single" w:color="auto" w:sz="8" w:space="0"/>
              <w:bottom w:val="single" w:color="auto" w:sz="8" w:space="0"/>
              <w:right w:val="single" w:color="auto" w:sz="8" w:space="0"/>
            </w:tcBorders>
            <w:shd w:val="clear" w:color="auto" w:fill="auto"/>
            <w:vAlign w:val="top"/>
          </w:tcPr>
          <w:p w14:paraId="5FBA5A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5.属于三类内部事务信息</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334EF5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135864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45612D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248289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51C697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8" w:type="dxa"/>
            <w:tcBorders>
              <w:top w:val="single" w:color="auto" w:sz="8" w:space="0"/>
              <w:left w:val="single" w:color="auto" w:sz="8" w:space="0"/>
              <w:bottom w:val="single" w:color="auto" w:sz="8" w:space="0"/>
              <w:right w:val="single" w:color="auto" w:sz="8" w:space="0"/>
            </w:tcBorders>
            <w:shd w:val="clear" w:color="auto" w:fill="auto"/>
            <w:vAlign w:val="center"/>
          </w:tcPr>
          <w:p w14:paraId="20D1BD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top"/>
          </w:tcPr>
          <w:p w14:paraId="183122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2B5AA5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FD4DBD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F96597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single" w:color="auto" w:sz="8" w:space="0"/>
              <w:bottom w:val="single" w:color="auto" w:sz="8" w:space="0"/>
              <w:right w:val="single" w:color="auto" w:sz="8" w:space="0"/>
            </w:tcBorders>
            <w:shd w:val="clear" w:color="auto" w:fill="auto"/>
            <w:vAlign w:val="top"/>
          </w:tcPr>
          <w:p w14:paraId="407065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6.属于四类过程性信息</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4C201A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32FB8B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3B3867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6CAE45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70E5F9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8" w:type="dxa"/>
            <w:tcBorders>
              <w:top w:val="single" w:color="auto" w:sz="8" w:space="0"/>
              <w:left w:val="single" w:color="auto" w:sz="8" w:space="0"/>
              <w:bottom w:val="single" w:color="auto" w:sz="8" w:space="0"/>
              <w:right w:val="single" w:color="auto" w:sz="8" w:space="0"/>
            </w:tcBorders>
            <w:shd w:val="clear" w:color="auto" w:fill="auto"/>
            <w:vAlign w:val="center"/>
          </w:tcPr>
          <w:p w14:paraId="0ECB5E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top"/>
          </w:tcPr>
          <w:p w14:paraId="2294B2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59DFB3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3793D4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BA6657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single" w:color="auto" w:sz="8" w:space="0"/>
              <w:bottom w:val="single" w:color="auto" w:sz="8" w:space="0"/>
              <w:right w:val="single" w:color="auto" w:sz="8" w:space="0"/>
            </w:tcBorders>
            <w:shd w:val="clear" w:color="auto" w:fill="auto"/>
            <w:vAlign w:val="top"/>
          </w:tcPr>
          <w:p w14:paraId="0F83D2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7.属于行政执法案卷</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70B7CD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37338E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3118D0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16F12D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6A13CC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8" w:type="dxa"/>
            <w:tcBorders>
              <w:top w:val="single" w:color="auto" w:sz="8" w:space="0"/>
              <w:left w:val="single" w:color="auto" w:sz="8" w:space="0"/>
              <w:bottom w:val="single" w:color="auto" w:sz="8" w:space="0"/>
              <w:right w:val="single" w:color="auto" w:sz="8" w:space="0"/>
            </w:tcBorders>
            <w:shd w:val="clear" w:color="auto" w:fill="auto"/>
            <w:vAlign w:val="center"/>
          </w:tcPr>
          <w:p w14:paraId="204B2E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top"/>
          </w:tcPr>
          <w:p w14:paraId="2CEA13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657A77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DC2A5F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7909C9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single" w:color="auto" w:sz="8" w:space="0"/>
              <w:bottom w:val="single" w:color="auto" w:sz="8" w:space="0"/>
              <w:right w:val="single" w:color="auto" w:sz="8" w:space="0"/>
            </w:tcBorders>
            <w:shd w:val="clear" w:color="auto" w:fill="auto"/>
            <w:vAlign w:val="top"/>
          </w:tcPr>
          <w:p w14:paraId="02AA17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8.属于行政查询事项</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5DCE55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71E200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289F89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333702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2EDE82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8" w:type="dxa"/>
            <w:tcBorders>
              <w:top w:val="single" w:color="auto" w:sz="8" w:space="0"/>
              <w:left w:val="single" w:color="auto" w:sz="8" w:space="0"/>
              <w:bottom w:val="single" w:color="auto" w:sz="8" w:space="0"/>
              <w:right w:val="single" w:color="auto" w:sz="8" w:space="0"/>
            </w:tcBorders>
            <w:shd w:val="clear" w:color="auto" w:fill="auto"/>
            <w:vAlign w:val="center"/>
          </w:tcPr>
          <w:p w14:paraId="68F7EE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top"/>
          </w:tcPr>
          <w:p w14:paraId="472472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7E866F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7E9E52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000662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（四）无法提供</w:t>
            </w:r>
          </w:p>
        </w:tc>
        <w:tc>
          <w:tcPr>
            <w:tcW w:w="1679" w:type="pct"/>
            <w:tcBorders>
              <w:top w:val="single" w:color="auto" w:sz="8" w:space="0"/>
              <w:left w:val="single" w:color="auto" w:sz="8" w:space="0"/>
              <w:bottom w:val="single" w:color="auto" w:sz="8" w:space="0"/>
              <w:right w:val="single" w:color="auto" w:sz="8" w:space="0"/>
            </w:tcBorders>
            <w:shd w:val="clear" w:color="auto" w:fill="auto"/>
            <w:vAlign w:val="top"/>
          </w:tcPr>
          <w:p w14:paraId="2C3183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1.本机关不掌握相关政府信息</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320A7F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08BB16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30C762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3B0C14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60E15A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8" w:type="dxa"/>
            <w:tcBorders>
              <w:top w:val="single" w:color="auto" w:sz="8" w:space="0"/>
              <w:left w:val="single" w:color="auto" w:sz="8" w:space="0"/>
              <w:bottom w:val="single" w:color="auto" w:sz="8" w:space="0"/>
              <w:right w:val="single" w:color="auto" w:sz="8" w:space="0"/>
            </w:tcBorders>
            <w:shd w:val="clear" w:color="auto" w:fill="auto"/>
            <w:vAlign w:val="center"/>
          </w:tcPr>
          <w:p w14:paraId="7D4817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top"/>
          </w:tcPr>
          <w:p w14:paraId="4A1549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7FC165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1E30AE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00C4CD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single" w:color="auto" w:sz="8" w:space="0"/>
              <w:bottom w:val="single" w:color="auto" w:sz="8" w:space="0"/>
              <w:right w:val="single" w:color="auto" w:sz="8" w:space="0"/>
            </w:tcBorders>
            <w:shd w:val="clear" w:color="auto" w:fill="auto"/>
            <w:vAlign w:val="top"/>
          </w:tcPr>
          <w:p w14:paraId="527CD7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2.没有现成信息需要另行制作</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43297E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46287B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75B998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1019AE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126BF1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8" w:type="dxa"/>
            <w:tcBorders>
              <w:top w:val="single" w:color="auto" w:sz="8" w:space="0"/>
              <w:left w:val="single" w:color="auto" w:sz="8" w:space="0"/>
              <w:bottom w:val="single" w:color="auto" w:sz="8" w:space="0"/>
              <w:right w:val="single" w:color="auto" w:sz="8" w:space="0"/>
            </w:tcBorders>
            <w:shd w:val="clear" w:color="auto" w:fill="auto"/>
            <w:vAlign w:val="center"/>
          </w:tcPr>
          <w:p w14:paraId="41B21D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top"/>
          </w:tcPr>
          <w:p w14:paraId="343F88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614E9C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BD2E5E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826CD0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single" w:color="auto" w:sz="8" w:space="0"/>
              <w:bottom w:val="single" w:color="auto" w:sz="8" w:space="0"/>
              <w:right w:val="single" w:color="auto" w:sz="8" w:space="0"/>
            </w:tcBorders>
            <w:shd w:val="clear" w:color="auto" w:fill="auto"/>
            <w:vAlign w:val="top"/>
          </w:tcPr>
          <w:p w14:paraId="34D1A8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3.补正后申请内容仍不明确</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748CAD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103C15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47D3D9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5EF6F5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1AB186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8" w:type="dxa"/>
            <w:tcBorders>
              <w:top w:val="single" w:color="auto" w:sz="8" w:space="0"/>
              <w:left w:val="single" w:color="auto" w:sz="8" w:space="0"/>
              <w:bottom w:val="single" w:color="auto" w:sz="8" w:space="0"/>
              <w:right w:val="single" w:color="auto" w:sz="8" w:space="0"/>
            </w:tcBorders>
            <w:shd w:val="clear" w:color="auto" w:fill="auto"/>
            <w:vAlign w:val="center"/>
          </w:tcPr>
          <w:p w14:paraId="27A174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top"/>
          </w:tcPr>
          <w:p w14:paraId="22B766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66912E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7F5F0D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70AA79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（五）不予处理</w:t>
            </w:r>
          </w:p>
        </w:tc>
        <w:tc>
          <w:tcPr>
            <w:tcW w:w="1679" w:type="pct"/>
            <w:tcBorders>
              <w:top w:val="single" w:color="auto" w:sz="8" w:space="0"/>
              <w:left w:val="single" w:color="auto" w:sz="8" w:space="0"/>
              <w:bottom w:val="single" w:color="auto" w:sz="8" w:space="0"/>
              <w:right w:val="single" w:color="auto" w:sz="8" w:space="0"/>
            </w:tcBorders>
            <w:shd w:val="clear" w:color="auto" w:fill="auto"/>
            <w:vAlign w:val="top"/>
          </w:tcPr>
          <w:p w14:paraId="1D3992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1.信访举报投诉类申请</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604D7A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5FA807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081455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23D3CD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599F66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8" w:type="dxa"/>
            <w:tcBorders>
              <w:top w:val="single" w:color="auto" w:sz="8" w:space="0"/>
              <w:left w:val="single" w:color="auto" w:sz="8" w:space="0"/>
              <w:bottom w:val="single" w:color="auto" w:sz="8" w:space="0"/>
              <w:right w:val="single" w:color="auto" w:sz="8" w:space="0"/>
            </w:tcBorders>
            <w:shd w:val="clear" w:color="auto" w:fill="auto"/>
            <w:vAlign w:val="center"/>
          </w:tcPr>
          <w:p w14:paraId="07A986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top"/>
          </w:tcPr>
          <w:p w14:paraId="1918D0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155523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70F28D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A78908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single" w:color="auto" w:sz="8" w:space="0"/>
              <w:bottom w:val="single" w:color="auto" w:sz="8" w:space="0"/>
              <w:right w:val="single" w:color="auto" w:sz="8" w:space="0"/>
            </w:tcBorders>
            <w:shd w:val="clear" w:color="auto" w:fill="auto"/>
            <w:vAlign w:val="top"/>
          </w:tcPr>
          <w:p w14:paraId="45507C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2.重复申请</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53F169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3D1E83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0B2235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17F8D4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4D2666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8" w:type="dxa"/>
            <w:tcBorders>
              <w:top w:val="single" w:color="auto" w:sz="8" w:space="0"/>
              <w:left w:val="single" w:color="auto" w:sz="8" w:space="0"/>
              <w:bottom w:val="single" w:color="auto" w:sz="8" w:space="0"/>
              <w:right w:val="single" w:color="auto" w:sz="8" w:space="0"/>
            </w:tcBorders>
            <w:shd w:val="clear" w:color="auto" w:fill="auto"/>
            <w:vAlign w:val="center"/>
          </w:tcPr>
          <w:p w14:paraId="059B84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top"/>
          </w:tcPr>
          <w:p w14:paraId="2018F6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1B25B3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0AB895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F51D81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single" w:color="auto" w:sz="8" w:space="0"/>
              <w:bottom w:val="single" w:color="auto" w:sz="8" w:space="0"/>
              <w:right w:val="single" w:color="auto" w:sz="8" w:space="0"/>
            </w:tcBorders>
            <w:shd w:val="clear" w:color="auto" w:fill="auto"/>
            <w:vAlign w:val="top"/>
          </w:tcPr>
          <w:p w14:paraId="6EDE8C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3.要求提供公开出版物</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0E3A34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72CEFF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5F0A1D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1CB5FC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3E8720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8" w:type="dxa"/>
            <w:tcBorders>
              <w:top w:val="single" w:color="auto" w:sz="8" w:space="0"/>
              <w:left w:val="single" w:color="auto" w:sz="8" w:space="0"/>
              <w:bottom w:val="single" w:color="auto" w:sz="8" w:space="0"/>
              <w:right w:val="single" w:color="auto" w:sz="8" w:space="0"/>
            </w:tcBorders>
            <w:shd w:val="clear" w:color="auto" w:fill="auto"/>
            <w:vAlign w:val="center"/>
          </w:tcPr>
          <w:p w14:paraId="5C53F5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top"/>
          </w:tcPr>
          <w:p w14:paraId="016938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4B3DF2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CD80AD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445E01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single" w:color="auto" w:sz="8" w:space="0"/>
              <w:bottom w:val="single" w:color="auto" w:sz="8" w:space="0"/>
              <w:right w:val="single" w:color="auto" w:sz="8" w:space="0"/>
            </w:tcBorders>
            <w:shd w:val="clear" w:color="auto" w:fill="auto"/>
            <w:vAlign w:val="top"/>
          </w:tcPr>
          <w:p w14:paraId="0D9CE3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4.无正当理由大量反复申请</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48BBA4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53BD93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608D49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348494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238D10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8" w:type="dxa"/>
            <w:tcBorders>
              <w:top w:val="single" w:color="auto" w:sz="8" w:space="0"/>
              <w:left w:val="single" w:color="auto" w:sz="8" w:space="0"/>
              <w:bottom w:val="single" w:color="auto" w:sz="8" w:space="0"/>
              <w:right w:val="single" w:color="auto" w:sz="8" w:space="0"/>
            </w:tcBorders>
            <w:shd w:val="clear" w:color="auto" w:fill="auto"/>
            <w:vAlign w:val="center"/>
          </w:tcPr>
          <w:p w14:paraId="5FEBD9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top"/>
          </w:tcPr>
          <w:p w14:paraId="0442D6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40B16B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D89B92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7308A5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single" w:color="auto" w:sz="8" w:space="0"/>
              <w:bottom w:val="single" w:color="auto" w:sz="8" w:space="0"/>
              <w:right w:val="single" w:color="auto" w:sz="8" w:space="0"/>
            </w:tcBorders>
            <w:shd w:val="clear" w:color="auto" w:fill="auto"/>
            <w:vAlign w:val="center"/>
          </w:tcPr>
          <w:p w14:paraId="257F64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5.要求行政机关确认或重新出具已获取信息</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3B08EA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2CC6E7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5E0423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67CBB7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1CDB64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8" w:type="dxa"/>
            <w:tcBorders>
              <w:top w:val="single" w:color="auto" w:sz="8" w:space="0"/>
              <w:left w:val="single" w:color="auto" w:sz="8" w:space="0"/>
              <w:bottom w:val="single" w:color="auto" w:sz="8" w:space="0"/>
              <w:right w:val="single" w:color="auto" w:sz="8" w:space="0"/>
            </w:tcBorders>
            <w:shd w:val="clear" w:color="auto" w:fill="auto"/>
            <w:vAlign w:val="center"/>
          </w:tcPr>
          <w:p w14:paraId="713F79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top"/>
          </w:tcPr>
          <w:p w14:paraId="0F0DFD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0729D7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315BA4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574221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（六）其他处理</w:t>
            </w:r>
          </w:p>
        </w:tc>
        <w:tc>
          <w:tcPr>
            <w:tcW w:w="1679" w:type="pct"/>
            <w:tcBorders>
              <w:top w:val="single" w:color="auto" w:sz="8" w:space="0"/>
              <w:left w:val="single" w:color="auto" w:sz="8" w:space="0"/>
              <w:bottom w:val="single" w:color="auto" w:sz="8" w:space="0"/>
              <w:right w:val="single" w:color="auto" w:sz="8" w:space="0"/>
            </w:tcBorders>
            <w:shd w:val="clear" w:color="auto" w:fill="auto"/>
            <w:vAlign w:val="center"/>
          </w:tcPr>
          <w:p w14:paraId="560938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1.申请人无正当理由逾期不补正、行政机关不再处理其政府信息公开申请</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270CD2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07D556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1E02F0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138855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6CE36C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8" w:type="dxa"/>
            <w:tcBorders>
              <w:top w:val="single" w:color="auto" w:sz="8" w:space="0"/>
              <w:left w:val="single" w:color="auto" w:sz="8" w:space="0"/>
              <w:bottom w:val="single" w:color="auto" w:sz="8" w:space="0"/>
              <w:right w:val="single" w:color="auto" w:sz="8" w:space="0"/>
            </w:tcBorders>
            <w:shd w:val="clear" w:color="auto" w:fill="auto"/>
            <w:vAlign w:val="center"/>
          </w:tcPr>
          <w:p w14:paraId="02724E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top"/>
          </w:tcPr>
          <w:p w14:paraId="31A0F0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111A9C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4A5FA7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AC1E5B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single" w:color="auto" w:sz="8" w:space="0"/>
              <w:bottom w:val="single" w:color="auto" w:sz="8" w:space="0"/>
              <w:right w:val="single" w:color="auto" w:sz="8" w:space="0"/>
            </w:tcBorders>
            <w:shd w:val="clear" w:color="auto" w:fill="auto"/>
            <w:vAlign w:val="center"/>
          </w:tcPr>
          <w:p w14:paraId="5684FA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2.申请人逾期未按收费通知要求缴纳费用、行政机关不再处理其政府信息公开申请</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3E04BD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4A509C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024C32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623AD0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565E6D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8" w:type="dxa"/>
            <w:tcBorders>
              <w:top w:val="single" w:color="auto" w:sz="8" w:space="0"/>
              <w:left w:val="single" w:color="auto" w:sz="8" w:space="0"/>
              <w:bottom w:val="single" w:color="auto" w:sz="8" w:space="0"/>
              <w:right w:val="single" w:color="auto" w:sz="8" w:space="0"/>
            </w:tcBorders>
            <w:shd w:val="clear" w:color="auto" w:fill="auto"/>
            <w:vAlign w:val="center"/>
          </w:tcPr>
          <w:p w14:paraId="0F8981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top"/>
          </w:tcPr>
          <w:p w14:paraId="686E23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266041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FF7D6C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E40BD0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single" w:color="auto" w:sz="8" w:space="0"/>
              <w:bottom w:val="single" w:color="auto" w:sz="8" w:space="0"/>
              <w:right w:val="single" w:color="auto" w:sz="8" w:space="0"/>
            </w:tcBorders>
            <w:shd w:val="clear" w:color="auto" w:fill="auto"/>
            <w:vAlign w:val="center"/>
          </w:tcPr>
          <w:p w14:paraId="3B1B19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3.其他</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7D86CE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7BA7CF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2FA7D9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506E6B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6CCB6A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8" w:type="dxa"/>
            <w:tcBorders>
              <w:top w:val="single" w:color="auto" w:sz="8" w:space="0"/>
              <w:left w:val="single" w:color="auto" w:sz="8" w:space="0"/>
              <w:bottom w:val="single" w:color="auto" w:sz="8" w:space="0"/>
              <w:right w:val="single" w:color="auto" w:sz="8" w:space="0"/>
            </w:tcBorders>
            <w:shd w:val="clear" w:color="auto" w:fill="auto"/>
            <w:vAlign w:val="center"/>
          </w:tcPr>
          <w:p w14:paraId="18360C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top"/>
          </w:tcPr>
          <w:p w14:paraId="73F823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721051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6CFCB3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2152"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3F3CDB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（七）总计</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241DA3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7AD414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57B3F5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2825A0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3BCD6C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8" w:type="dxa"/>
            <w:tcBorders>
              <w:top w:val="single" w:color="auto" w:sz="8" w:space="0"/>
              <w:left w:val="single" w:color="auto" w:sz="8" w:space="0"/>
              <w:bottom w:val="single" w:color="auto" w:sz="8" w:space="0"/>
              <w:right w:val="single" w:color="auto" w:sz="8" w:space="0"/>
            </w:tcBorders>
            <w:shd w:val="clear" w:color="auto" w:fill="auto"/>
            <w:vAlign w:val="center"/>
          </w:tcPr>
          <w:p w14:paraId="589D15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top"/>
          </w:tcPr>
          <w:p w14:paraId="2F6E55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3C18D3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single" w:color="auto" w:sz="8" w:space="0"/>
              <w:left w:val="single" w:color="auto" w:sz="8" w:space="0"/>
              <w:bottom w:val="single" w:color="auto" w:sz="8" w:space="0"/>
              <w:right w:val="single" w:color="auto" w:sz="8" w:space="0"/>
            </w:tcBorders>
            <w:shd w:val="clear" w:color="auto" w:fill="auto"/>
            <w:vAlign w:val="center"/>
          </w:tcPr>
          <w:p w14:paraId="571802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四、结转下年度继续办理</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20272B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7185D0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215C4B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49AF4D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14:paraId="78E0DD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678" w:type="dxa"/>
            <w:tcBorders>
              <w:top w:val="single" w:color="auto" w:sz="8" w:space="0"/>
              <w:left w:val="single" w:color="auto" w:sz="8" w:space="0"/>
              <w:bottom w:val="single" w:color="auto" w:sz="8" w:space="0"/>
              <w:right w:val="single" w:color="auto" w:sz="8" w:space="0"/>
            </w:tcBorders>
            <w:shd w:val="clear" w:color="auto" w:fill="auto"/>
            <w:vAlign w:val="center"/>
          </w:tcPr>
          <w:p w14:paraId="460EE4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p>
        </w:tc>
        <w:tc>
          <w:tcPr>
            <w:tcW w:w="351" w:type="pct"/>
            <w:tcBorders>
              <w:top w:val="single" w:color="auto" w:sz="8" w:space="0"/>
              <w:left w:val="single" w:color="auto" w:sz="8" w:space="0"/>
              <w:bottom w:val="single" w:color="auto" w:sz="8" w:space="0"/>
              <w:right w:val="single" w:color="auto" w:sz="8" w:space="0"/>
            </w:tcBorders>
            <w:shd w:val="clear" w:color="auto" w:fill="auto"/>
            <w:vAlign w:val="top"/>
          </w:tcPr>
          <w:p w14:paraId="07A044E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bl>
    <w:p w14:paraId="73899A8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四、政府信息公开行政复议、行政诉讼情况</w:t>
      </w:r>
    </w:p>
    <w:p w14:paraId="00E755C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本年度无因政府信息公开工作被申请行政复议、提起行政诉讼。</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37"/>
        <w:gridCol w:w="637"/>
        <w:gridCol w:w="637"/>
        <w:gridCol w:w="637"/>
        <w:gridCol w:w="655"/>
        <w:gridCol w:w="637"/>
        <w:gridCol w:w="637"/>
        <w:gridCol w:w="639"/>
        <w:gridCol w:w="639"/>
        <w:gridCol w:w="653"/>
        <w:gridCol w:w="639"/>
        <w:gridCol w:w="639"/>
        <w:gridCol w:w="641"/>
        <w:gridCol w:w="641"/>
        <w:gridCol w:w="656"/>
      </w:tblGrid>
      <w:tr w14:paraId="599F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4"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F515A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行政复议</w:t>
            </w:r>
          </w:p>
        </w:tc>
        <w:tc>
          <w:tcPr>
            <w:tcW w:w="3335"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FDD2D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行政诉讼</w:t>
            </w:r>
          </w:p>
        </w:tc>
      </w:tr>
      <w:tr w14:paraId="4DC9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1" w:type="pct"/>
            <w:vMerge w:val="restart"/>
            <w:tcBorders>
              <w:top w:val="nil"/>
              <w:left w:val="single" w:color="auto" w:sz="4" w:space="0"/>
              <w:bottom w:val="single" w:color="auto" w:sz="4" w:space="0"/>
              <w:right w:val="single" w:color="auto" w:sz="4" w:space="0"/>
            </w:tcBorders>
            <w:shd w:val="clear" w:color="auto" w:fill="auto"/>
            <w:vAlign w:val="center"/>
          </w:tcPr>
          <w:p w14:paraId="7E8D53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结果维持</w:t>
            </w:r>
          </w:p>
        </w:tc>
        <w:tc>
          <w:tcPr>
            <w:tcW w:w="331" w:type="pct"/>
            <w:vMerge w:val="restart"/>
            <w:tcBorders>
              <w:top w:val="nil"/>
              <w:left w:val="single" w:color="auto" w:sz="4" w:space="0"/>
              <w:bottom w:val="single" w:color="auto" w:sz="4" w:space="0"/>
              <w:right w:val="single" w:color="auto" w:sz="4" w:space="0"/>
            </w:tcBorders>
            <w:shd w:val="clear" w:color="auto" w:fill="auto"/>
            <w:vAlign w:val="center"/>
          </w:tcPr>
          <w:p w14:paraId="72A0E3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52D9B2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纠正</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9218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14:paraId="00688E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25D7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14:paraId="7BEDF8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审结</w:t>
            </w:r>
          </w:p>
        </w:tc>
        <w:tc>
          <w:tcPr>
            <w:tcW w:w="3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4B10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总计</w:t>
            </w:r>
          </w:p>
        </w:tc>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E3BC2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未经复议直接起诉</w:t>
            </w:r>
          </w:p>
        </w:tc>
        <w:tc>
          <w:tcPr>
            <w:tcW w:w="16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05A27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复议后起诉</w:t>
            </w:r>
          </w:p>
        </w:tc>
      </w:tr>
      <w:tr w14:paraId="0665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continue"/>
            <w:tcBorders>
              <w:top w:val="nil"/>
              <w:left w:val="single" w:color="auto" w:sz="4" w:space="0"/>
              <w:bottom w:val="single" w:color="auto" w:sz="4" w:space="0"/>
              <w:right w:val="single" w:color="auto" w:sz="4" w:space="0"/>
            </w:tcBorders>
            <w:shd w:val="clear" w:color="auto" w:fill="auto"/>
            <w:vAlign w:val="center"/>
          </w:tcPr>
          <w:p w14:paraId="4EBBC47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1" w:type="pct"/>
            <w:vMerge w:val="continue"/>
            <w:tcBorders>
              <w:top w:val="nil"/>
              <w:left w:val="single" w:color="auto" w:sz="4" w:space="0"/>
              <w:bottom w:val="single" w:color="auto" w:sz="4" w:space="0"/>
              <w:right w:val="single" w:color="auto" w:sz="4" w:space="0"/>
            </w:tcBorders>
            <w:shd w:val="clear" w:color="auto" w:fill="auto"/>
            <w:vAlign w:val="center"/>
          </w:tcPr>
          <w:p w14:paraId="3AB31C5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65B54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C46F5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0BA2F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4FDF35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1802C3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维持</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074847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5A0D8C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纠正</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2B6610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14:paraId="1DDA03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651536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14:paraId="1B1755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47442B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总计</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76B8D2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5AA65D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56647D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60EA73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4410D1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14:paraId="58EE82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656B56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14:paraId="6CE359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B0AE0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总计</w:t>
            </w:r>
          </w:p>
        </w:tc>
      </w:tr>
      <w:tr w14:paraId="7D3F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3F10EB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eastAsia="宋体"/>
                <w:color w:val="auto"/>
                <w:lang w:val="en-US" w:eastAsia="zh-CN"/>
              </w:rPr>
            </w:pPr>
            <w:r>
              <w:rPr>
                <w:rFonts w:hint="eastAsia"/>
                <w:color w:val="auto"/>
                <w:lang w:val="en-US" w:eastAsia="zh-CN"/>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28B9F9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eastAsia="宋体"/>
                <w:color w:val="auto"/>
                <w:lang w:val="en-US" w:eastAsia="zh-CN"/>
              </w:rPr>
            </w:pPr>
            <w:r>
              <w:rPr>
                <w:rFonts w:hint="eastAsia"/>
                <w:color w:val="auto"/>
                <w:lang w:val="en-US" w:eastAsia="zh-CN"/>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7D18CD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eastAsia="宋体"/>
                <w:color w:val="auto"/>
                <w:lang w:val="en-US" w:eastAsia="zh-CN"/>
              </w:rPr>
            </w:pPr>
            <w:r>
              <w:rPr>
                <w:rFonts w:hint="eastAsia"/>
                <w:color w:val="auto"/>
                <w:lang w:val="en-US" w:eastAsia="zh-CN"/>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5A1DF9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eastAsia="宋体"/>
                <w:color w:val="auto"/>
                <w:lang w:val="en-US" w:eastAsia="zh-CN"/>
              </w:rPr>
            </w:pPr>
            <w:r>
              <w:rPr>
                <w:rFonts w:hint="eastAsia"/>
                <w:color w:val="auto"/>
                <w:lang w:val="en-US" w:eastAsia="zh-CN"/>
              </w:rPr>
              <w:t>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DB02D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eastAsia="宋体"/>
                <w:color w:val="auto"/>
                <w:lang w:val="en-US" w:eastAsia="zh-CN"/>
              </w:rPr>
            </w:pPr>
            <w:r>
              <w:rPr>
                <w:rFonts w:hint="eastAsia"/>
                <w:color w:val="auto"/>
                <w:lang w:val="en-US" w:eastAsia="zh-CN"/>
              </w:rPr>
              <w:t>0</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47B2BA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color w:val="auto"/>
                <w:lang w:val="en-US" w:eastAsia="zh-CN"/>
              </w:rPr>
              <w:t>0</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4FF7F7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color w:val="auto"/>
                <w:lang w:val="en-US" w:eastAsia="zh-CN"/>
              </w:rPr>
              <w:t>0</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36021D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color w:val="auto"/>
                <w:lang w:val="en-US" w:eastAsia="zh-CN"/>
              </w:rPr>
              <w:t>0</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3E19BF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color w:val="auto"/>
                <w:lang w:val="en-US" w:eastAsia="zh-CN"/>
              </w:rPr>
              <w:t>0</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1D05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eastAsia="宋体"/>
                <w:color w:val="auto"/>
                <w:lang w:val="en-US" w:eastAsia="zh-CN"/>
              </w:rPr>
            </w:pPr>
            <w:r>
              <w:rPr>
                <w:rFonts w:hint="eastAsia"/>
                <w:color w:val="auto"/>
                <w:lang w:val="en-US" w:eastAsia="zh-CN"/>
              </w:rPr>
              <w:t>0</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6C272E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color w:val="auto"/>
                <w:lang w:val="en-US" w:eastAsia="zh-CN"/>
              </w:rPr>
              <w:t>0</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2AA6EB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color w:val="auto"/>
                <w:lang w:val="en-US" w:eastAsia="zh-CN"/>
              </w:rPr>
              <w:t>0</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B65C2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color w:val="auto"/>
                <w:lang w:val="en-US" w:eastAsia="zh-CN"/>
              </w:rPr>
              <w:t>0</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30585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color w:val="auto"/>
                <w:lang w:val="en-US" w:eastAsia="zh-CN"/>
              </w:rPr>
              <w:t>0</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436410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sz w:val="21"/>
                <w:szCs w:val="21"/>
                <w:lang w:val="en-US" w:eastAsia="zh-CN"/>
              </w:rPr>
            </w:pPr>
            <w:r>
              <w:rPr>
                <w:rFonts w:hint="eastAsia"/>
                <w:color w:val="auto"/>
                <w:lang w:val="en-US" w:eastAsia="zh-CN"/>
              </w:rPr>
              <w:t>0</w:t>
            </w:r>
          </w:p>
        </w:tc>
      </w:tr>
    </w:tbl>
    <w:p w14:paraId="1B8528D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五、存在的主要问题及改进情况</w:t>
      </w:r>
    </w:p>
    <w:p w14:paraId="572809B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shd w:val="clear" w:color="auto" w:fill="FFFFFF"/>
        </w:rPr>
        <w:t>目前我单位信息公开工作存在的问题主要体现在一是群众普遍对政府信息关注度及获取途径不太了解，二是单位部分科室对信息公开工作了解程度不足。下一步，区残联将结合残疾人宣传工作加强对《信息公开条例》的法治宣传，提高国家机关工作人员及群众的政策法规意识，更好的开展信息公开工作。同时加强对单位职工的信息公开培训，让公民获取更多的残疾人惠残政策相关信息，更好的服务于残疾人。</w:t>
      </w:r>
    </w:p>
    <w:p w14:paraId="2643412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六、其他需要报告的事项</w:t>
      </w:r>
    </w:p>
    <w:p w14:paraId="1C906CF6">
      <w:pPr>
        <w:ind w:firstLine="960" w:firstLineChars="300"/>
      </w:pPr>
      <w:r>
        <w:rPr>
          <w:rFonts w:hint="eastAsia" w:ascii="仿宋" w:hAnsi="仿宋" w:eastAsia="仿宋" w:cs="仿宋"/>
          <w:color w:val="auto"/>
          <w:sz w:val="32"/>
          <w:szCs w:val="32"/>
          <w:lang w:val="en-US" w:eastAsia="zh-CN"/>
        </w:rPr>
        <w:t>无</w:t>
      </w:r>
    </w:p>
    <w:sectPr>
      <w:headerReference r:id="rId3" w:type="default"/>
      <w:pgSz w:w="11906" w:h="16838"/>
      <w:pgMar w:top="2098" w:right="1247" w:bottom="1984" w:left="124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A097C0-5759-4B00-8CC3-FCD2FDFAAA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0D5E07E-99C4-4740-8C34-2EE1C75F9E62}"/>
  </w:font>
  <w:font w:name="方正小标宋简体">
    <w:panose1 w:val="02000000000000000000"/>
    <w:charset w:val="86"/>
    <w:family w:val="auto"/>
    <w:pitch w:val="default"/>
    <w:sig w:usb0="00000001" w:usb1="080E0000" w:usb2="00000000" w:usb3="00000000" w:csb0="00040000" w:csb1="00000000"/>
    <w:embedRegular r:id="rId3" w:fontKey="{43BF0752-23C9-4608-81C6-2B2E416CA951}"/>
  </w:font>
  <w:font w:name="仿宋_GB2312">
    <w:panose1 w:val="02010609030101010101"/>
    <w:charset w:val="86"/>
    <w:family w:val="auto"/>
    <w:pitch w:val="default"/>
    <w:sig w:usb0="00000001" w:usb1="080E0000" w:usb2="00000000" w:usb3="00000000" w:csb0="00040000" w:csb1="00000000"/>
    <w:embedRegular r:id="rId4" w:fontKey="{66F112EE-4DD1-4677-87DD-8A2475C08E6D}"/>
  </w:font>
  <w:font w:name="仿宋">
    <w:panose1 w:val="02010609060101010101"/>
    <w:charset w:val="86"/>
    <w:family w:val="auto"/>
    <w:pitch w:val="default"/>
    <w:sig w:usb0="800002BF" w:usb1="38CF7CFA" w:usb2="00000016" w:usb3="00000000" w:csb0="00040001" w:csb1="00000000"/>
    <w:embedRegular r:id="rId5" w:fontKey="{10D4283D-1894-4B58-9EBB-6A116276E2CD}"/>
  </w:font>
  <w:font w:name="楷体">
    <w:panose1 w:val="02010609060101010101"/>
    <w:charset w:val="86"/>
    <w:family w:val="auto"/>
    <w:pitch w:val="default"/>
    <w:sig w:usb0="800002BF" w:usb1="38CF7CFA" w:usb2="00000016" w:usb3="00000000" w:csb0="00040001" w:csb1="00000000"/>
    <w:embedRegular r:id="rId6" w:fontKey="{715F90F4-C486-4BE1-A363-2C3556DC9EAA}"/>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7B35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97347">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897347">
                    <w:pPr>
                      <w:pStyle w:val="3"/>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MGY5NDVjYmRkMGU2YTllMjgyNmIyMmM0ZWVmN2YifQ=="/>
  </w:docVars>
  <w:rsids>
    <w:rsidRoot w:val="2E0966AA"/>
    <w:rsid w:val="2E0966AA"/>
    <w:rsid w:val="43026BC8"/>
    <w:rsid w:val="56C84159"/>
    <w:rsid w:val="63752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ascii="Times New Roman" w:hAnsi="Times New Roman"/>
      <w:sz w:val="18"/>
      <w:szCs w:val="22"/>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szCs w:val="22"/>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1145</Words>
  <Characters>1178</Characters>
  <Lines>0</Lines>
  <Paragraphs>0</Paragraphs>
  <TotalTime>11</TotalTime>
  <ScaleCrop>false</ScaleCrop>
  <LinksUpToDate>false</LinksUpToDate>
  <CharactersWithSpaces>1178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2024-01-17T07:20:00Z</dcterms:created>
  <dc:creator>a.M</dc:creator>
  <cp:lastModifiedBy>cff</cp:lastModifiedBy>
  <dcterms:modified xsi:type="dcterms:W3CDTF">2025-01-10T07:37:21Z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01C13471D53D448A8C4B69A1A942390A_13</vt:lpwstr>
  </property>
  <property fmtid="{D5CDD505-2E9C-101B-9397-08002B2CF9AE}" pid="4" name="KSOTemplateDocerSaveRecord">
    <vt:lpwstr>eyJoZGlkIjoiZWYwYjIzNmRiNTVkYTFkZDBmNThmNGQ5ZGM1ZTkyMzciLCJ1c2VySWQiOiI0OTM5MjExMzMifQ==</vt:lpwstr>
  </property>
</Properties>
</file>