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60" w:lineRule="exact"/>
        <w:jc w:val="center"/>
        <w:textAlignment w:val="auto"/>
        <w:rPr>
          <w:rFonts w:hint="eastAsia" w:ascii="宋体" w:hAnsi="宋体" w:eastAsia="宋体" w:cs="宋体"/>
          <w:b/>
          <w:bCs/>
          <w:color w:val="auto"/>
          <w:sz w:val="36"/>
          <w:szCs w:val="36"/>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区农业农村局</w:t>
      </w:r>
      <w:r>
        <w:rPr>
          <w:rFonts w:hint="eastAsia" w:ascii="方正小标宋简体" w:hAnsi="方正小标宋简体" w:eastAsia="方正小标宋简体" w:cs="方正小标宋简体"/>
          <w:b/>
          <w:bCs/>
          <w:color w:val="auto"/>
          <w:sz w:val="44"/>
          <w:szCs w:val="44"/>
        </w:rPr>
        <w:t>202</w:t>
      </w:r>
      <w:r>
        <w:rPr>
          <w:rFonts w:hint="eastAsia" w:ascii="方正小标宋简体" w:hAnsi="方正小标宋简体" w:eastAsia="方正小标宋简体" w:cs="方正小标宋简体"/>
          <w:b/>
          <w:bCs/>
          <w:color w:val="auto"/>
          <w:sz w:val="44"/>
          <w:szCs w:val="44"/>
          <w:lang w:val="en-US" w:eastAsia="zh-CN"/>
        </w:rPr>
        <w:t>3</w:t>
      </w:r>
      <w:r>
        <w:rPr>
          <w:rFonts w:hint="eastAsia" w:ascii="方正小标宋简体" w:hAnsi="方正小标宋简体" w:eastAsia="方正小标宋简体" w:cs="方正小标宋简体"/>
          <w:b/>
          <w:bCs/>
          <w:color w:val="auto"/>
          <w:sz w:val="44"/>
          <w:szCs w:val="44"/>
        </w:rPr>
        <w:t>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60" w:lineRule="exact"/>
        <w:ind w:left="0" w:firstLine="420"/>
        <w:jc w:val="both"/>
        <w:textAlignment w:val="auto"/>
        <w:rPr>
          <w:rFonts w:hint="eastAsia" w:ascii="宋体" w:hAnsi="宋体" w:eastAsia="宋体" w:cs="宋体"/>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仿宋_GB2312" w:hAnsi="微软雅黑" w:eastAsia="仿宋_GB2312" w:cs="仿宋_GB2312"/>
          <w:color w:val="auto"/>
          <w:sz w:val="32"/>
          <w:szCs w:val="32"/>
          <w:shd w:val="clear" w:color="auto" w:fill="FFFFFF"/>
        </w:rPr>
        <w:t>202</w:t>
      </w:r>
      <w:r>
        <w:rPr>
          <w:rFonts w:hint="eastAsia" w:ascii="仿宋_GB2312" w:hAnsi="微软雅黑" w:eastAsia="仿宋_GB2312" w:cs="仿宋_GB2312"/>
          <w:color w:val="auto"/>
          <w:sz w:val="32"/>
          <w:szCs w:val="32"/>
          <w:shd w:val="clear" w:color="auto" w:fill="FFFFFF"/>
          <w:lang w:val="en-US" w:eastAsia="zh-CN"/>
        </w:rPr>
        <w:t>3</w:t>
      </w:r>
      <w:r>
        <w:rPr>
          <w:rFonts w:hint="eastAsia" w:ascii="仿宋_GB2312" w:hAnsi="微软雅黑" w:eastAsia="仿宋_GB2312" w:cs="仿宋_GB2312"/>
          <w:color w:val="auto"/>
          <w:sz w:val="32"/>
          <w:szCs w:val="32"/>
          <w:shd w:val="clear" w:color="auto" w:fill="FFFFFF"/>
        </w:rPr>
        <w:t>年，我局</w:t>
      </w:r>
      <w:r>
        <w:rPr>
          <w:rFonts w:hint="eastAsia" w:ascii="仿宋_GB2312" w:hAnsi="微软雅黑" w:eastAsia="仿宋_GB2312" w:cs="仿宋_GB2312"/>
          <w:color w:val="auto"/>
          <w:sz w:val="32"/>
          <w:szCs w:val="32"/>
          <w:shd w:val="clear" w:color="auto" w:fill="FFFFFF"/>
          <w:lang w:eastAsia="zh-CN"/>
        </w:rPr>
        <w:t>按照区委、区政府关于政务公开工作要求和部署，</w:t>
      </w:r>
      <w:r>
        <w:rPr>
          <w:rFonts w:hint="eastAsia" w:ascii="仿宋_GB2312" w:hAnsi="微软雅黑" w:eastAsia="仿宋_GB2312" w:cs="仿宋_GB2312"/>
          <w:color w:val="auto"/>
          <w:sz w:val="32"/>
          <w:szCs w:val="32"/>
          <w:shd w:val="clear" w:color="auto" w:fill="FFFFFF"/>
        </w:rPr>
        <w:t>认真贯彻落实《中华人民共和国政府信息公开条例》，从工作实际出发，</w:t>
      </w:r>
      <w:r>
        <w:rPr>
          <w:rFonts w:hint="eastAsia" w:ascii="仿宋_GB2312" w:hAnsi="微软雅黑" w:eastAsia="仿宋_GB2312" w:cs="仿宋_GB2312"/>
          <w:color w:val="auto"/>
          <w:sz w:val="32"/>
          <w:szCs w:val="32"/>
          <w:shd w:val="clear" w:color="auto" w:fill="FFFFFF"/>
          <w:lang w:eastAsia="zh-CN"/>
        </w:rPr>
        <w:t>主动、</w:t>
      </w:r>
      <w:r>
        <w:rPr>
          <w:rFonts w:hint="eastAsia" w:ascii="仿宋_GB2312" w:hAnsi="微软雅黑" w:eastAsia="仿宋_GB2312" w:cs="仿宋_GB2312"/>
          <w:color w:val="auto"/>
          <w:sz w:val="32"/>
          <w:szCs w:val="32"/>
          <w:shd w:val="clear" w:color="auto" w:fill="FFFFFF"/>
        </w:rPr>
        <w:t>及时、准确地公开政府信息，现将具体开展情况报告如下。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我局政府信息公开工作坚持以习近平新时代中国特色社会主义思想为指导，结合工作实际出发，按照《中华人民共和国政府信息公开条例》要求以及省市区关于政务公开的文件精神，认真贯彻落实，及时、准确地公开相关信息，深化政务公开，切实保障农民朋友的知情权、参与权和监督权，助力农业农村领域政务公开标准化、规范化建设，现将具体开展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华文楷体" w:hAnsi="华文楷体" w:eastAsia="华文楷体" w:cs="华文楷体"/>
          <w:b w:val="0"/>
          <w:bCs w:val="0"/>
          <w:color w:val="auto"/>
          <w:sz w:val="32"/>
          <w:szCs w:val="32"/>
          <w:lang w:val="en-US" w:eastAsia="zh-CN"/>
        </w:rPr>
        <w:t>（一）高度重视、明确职责。</w:t>
      </w:r>
      <w:r>
        <w:rPr>
          <w:rFonts w:hint="eastAsia" w:ascii="仿宋_GB2312" w:hAnsi="仿宋_GB2312" w:eastAsia="仿宋_GB2312" w:cs="仿宋_GB2312"/>
          <w:color w:val="auto"/>
          <w:sz w:val="32"/>
          <w:szCs w:val="32"/>
          <w:lang w:val="en-US" w:eastAsia="zh-CN"/>
        </w:rPr>
        <w:t>坚持把政府信息公开工作与农业农村重点工作同安排、同部署，提高思想认识，压实工作责任，统筹协调推进。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明确了组织领导，由副局长担任组长，各业务口人员组成领导小组。</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明确了工作责任。我局把政务公开工作分解到单位内部的有关科室和人员，强化工作机制，形成整体推进的工作体系。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华文楷体" w:hAnsi="华文楷体" w:eastAsia="华文楷体" w:cs="华文楷体"/>
          <w:b w:val="0"/>
          <w:bCs w:val="0"/>
          <w:color w:val="auto"/>
          <w:sz w:val="32"/>
          <w:szCs w:val="32"/>
          <w:lang w:val="en-US" w:eastAsia="zh-CN"/>
        </w:rPr>
        <w:t>（二）健全制度、依法依规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健全主动公开、政策解读、依法申请公开等制度和协调联动、考核评价体系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一是</w:t>
      </w:r>
      <w:r>
        <w:rPr>
          <w:rFonts w:hint="default" w:ascii="仿宋_GB2312" w:hAnsi="仿宋_GB2312" w:eastAsia="仿宋_GB2312" w:cs="仿宋_GB2312"/>
          <w:color w:val="auto"/>
          <w:sz w:val="32"/>
          <w:szCs w:val="32"/>
          <w:lang w:val="en-US" w:eastAsia="zh-CN"/>
        </w:rPr>
        <w:t>明确信息公开职责、程序、公开方式、时限及依申请公开信息的受理、审查、处理、答复等环节要求，严格信息审核，规范信息发布流程，确保依法、及时、准确开展信息公开工作。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制定了政务信息公开的工作方案。认真研习区委、区政府关于政务公开工作的要求及精神，制定了本系统政务公开实施方案，明确公开的内容、范围和措施等，并及时组织机关全体人员学习落实上级有关指示、批示、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华文楷体" w:hAnsi="华文楷体" w:eastAsia="华文楷体" w:cs="华文楷体"/>
          <w:b w:val="0"/>
          <w:bCs w:val="0"/>
          <w:color w:val="auto"/>
          <w:sz w:val="32"/>
          <w:szCs w:val="32"/>
          <w:lang w:val="en-US" w:eastAsia="zh-CN"/>
        </w:rPr>
        <w:t>（三）准确公开、定期学习。</w:t>
      </w:r>
      <w:r>
        <w:rPr>
          <w:rFonts w:hint="eastAsia" w:ascii="仿宋_GB2312" w:hAnsi="仿宋_GB2312" w:eastAsia="仿宋_GB2312" w:cs="仿宋_GB2312"/>
          <w:color w:val="auto"/>
          <w:sz w:val="32"/>
          <w:szCs w:val="32"/>
          <w:lang w:val="en-US" w:eastAsia="zh-CN"/>
        </w:rPr>
        <w:t>在政务公开工作中，我局结合工作实际，认真梳理公开的内容、范围，采取灵活多样的形式，进行了全方位的公开，增强公开实效，切实保障人民群众的知情权、参与权、表达权和监督权。</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及时公开业务。根据我局工作职责，及时准确将农业、林业、以及水利工作，进行公示，通过政务公开工作，充分发挥我局的作用，为又好又快的经济社会发展提供保障。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公开相关法律法规。我们将农业、林业、水利所包含的法律法规予以公布。同时明确了执法任务、执法项目、执法依据、执法责任、执法程序，并定期公布违法案件和执法通报。</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强化学习、监督。多年来，我局始终把领导班子政治理论学习、民主生活会、群众监督公开化，透明化。定期以纪要、记录、墙报等形式公开各业务部门，尤其是领导班子的学习情况和心得体会，号召全局职工以廉洁自律为荣，以腐化堕落为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381"/>
        <w:gridCol w:w="2381"/>
        <w:gridCol w:w="2382"/>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single" w:color="auto" w:sz="4"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w:t>
            </w:r>
          </w:p>
        </w:tc>
        <w:tc>
          <w:tcPr>
            <w:tcW w:w="1250" w:type="pct"/>
            <w:tcBorders>
              <w:top w:val="nil"/>
              <w:left w:val="single" w:color="auto" w:sz="4"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single" w:color="auto" w:sz="4"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4"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4"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2.06</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tbl>
      <w:tblPr>
        <w:tblStyle w:val="5"/>
        <w:tblW w:w="494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28"/>
        <w:gridCol w:w="892"/>
        <w:gridCol w:w="3187"/>
        <w:gridCol w:w="663"/>
        <w:gridCol w:w="663"/>
        <w:gridCol w:w="663"/>
        <w:gridCol w:w="663"/>
        <w:gridCol w:w="663"/>
        <w:gridCol w:w="676"/>
        <w:gridCol w:w="6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restart"/>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4"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97" w:hRule="atLeast"/>
          <w:jc w:val="center"/>
        </w:trPr>
        <w:tc>
          <w:tcPr>
            <w:tcW w:w="2537" w:type="pct"/>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0" w:type="pct"/>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7" w:type="pct"/>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4" w:type="pct"/>
            <w:vMerge w:val="continue"/>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90" w:hRule="atLeast"/>
          <w:jc w:val="center"/>
        </w:trPr>
        <w:tc>
          <w:tcPr>
            <w:tcW w:w="253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8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76"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0" w:hRule="atLeast"/>
          <w:jc w:val="center"/>
        </w:trPr>
        <w:tc>
          <w:tcPr>
            <w:tcW w:w="3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single" w:color="auto" w:sz="4" w:space="0"/>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single" w:color="auto" w:sz="4"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8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1042" w:hRule="atLeast"/>
          <w:jc w:val="center"/>
        </w:trPr>
        <w:tc>
          <w:tcPr>
            <w:tcW w:w="384" w:type="pct"/>
            <w:vMerge w:val="continue"/>
            <w:tcBorders>
              <w:top w:val="nil"/>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25" w:hRule="atLeast"/>
          <w:jc w:val="center"/>
        </w:trPr>
        <w:tc>
          <w:tcPr>
            <w:tcW w:w="3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0" w:type="pct"/>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7"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0" w:type="pct"/>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663"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6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5"/>
        <w:gridCol w:w="635"/>
        <w:gridCol w:w="635"/>
        <w:gridCol w:w="635"/>
        <w:gridCol w:w="662"/>
        <w:gridCol w:w="635"/>
        <w:gridCol w:w="635"/>
        <w:gridCol w:w="637"/>
        <w:gridCol w:w="637"/>
        <w:gridCol w:w="660"/>
        <w:gridCol w:w="637"/>
        <w:gridCol w:w="637"/>
        <w:gridCol w:w="641"/>
        <w:gridCol w:w="64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sz w:val="32"/>
          <w:szCs w:val="32"/>
          <w:shd w:val="clear" w:color="auto" w:fill="FFFFFF"/>
          <w:lang w:eastAsia="zh-CN"/>
        </w:rPr>
        <w:t>我局在落实</w:t>
      </w:r>
      <w:r>
        <w:rPr>
          <w:rFonts w:hint="eastAsia" w:ascii="仿宋_GB2312" w:hAnsi="微软雅黑" w:eastAsia="仿宋_GB2312" w:cs="仿宋_GB2312"/>
          <w:color w:val="auto"/>
          <w:sz w:val="32"/>
          <w:szCs w:val="32"/>
          <w:shd w:val="clear" w:color="auto" w:fill="FFFFFF"/>
        </w:rPr>
        <w:t>区政府的</w:t>
      </w:r>
      <w:r>
        <w:rPr>
          <w:rFonts w:hint="eastAsia" w:ascii="仿宋_GB2312" w:hAnsi="微软雅黑" w:eastAsia="仿宋_GB2312" w:cs="仿宋_GB2312"/>
          <w:color w:val="auto"/>
          <w:sz w:val="32"/>
          <w:szCs w:val="32"/>
          <w:shd w:val="clear" w:color="auto" w:fill="FFFFFF"/>
          <w:lang w:eastAsia="zh-CN"/>
        </w:rPr>
        <w:t>政务公开方面</w:t>
      </w:r>
      <w:r>
        <w:rPr>
          <w:rFonts w:hint="eastAsia" w:ascii="仿宋_GB2312" w:hAnsi="微软雅黑" w:eastAsia="仿宋_GB2312" w:cs="仿宋_GB2312"/>
          <w:color w:val="auto"/>
          <w:sz w:val="32"/>
          <w:szCs w:val="32"/>
          <w:shd w:val="clear" w:color="auto" w:fill="FFFFFF"/>
        </w:rPr>
        <w:t>，</w:t>
      </w:r>
      <w:r>
        <w:rPr>
          <w:rFonts w:ascii="仿宋_GB2312" w:hAnsi="微软雅黑" w:eastAsia="仿宋_GB2312" w:cs="仿宋_GB2312"/>
          <w:color w:val="auto"/>
          <w:sz w:val="32"/>
          <w:szCs w:val="32"/>
          <w:shd w:val="clear" w:color="auto" w:fill="FFFFFF"/>
        </w:rPr>
        <w:t>还存在着</w:t>
      </w:r>
      <w:r>
        <w:rPr>
          <w:rFonts w:hint="eastAsia" w:ascii="仿宋_GB2312" w:hAnsi="微软雅黑" w:eastAsia="仿宋_GB2312" w:cs="仿宋_GB2312"/>
          <w:color w:val="auto"/>
          <w:sz w:val="32"/>
          <w:szCs w:val="32"/>
          <w:shd w:val="clear" w:color="auto" w:fill="FFFFFF"/>
        </w:rPr>
        <w:t>信息公开不够及时，</w:t>
      </w:r>
      <w:r>
        <w:rPr>
          <w:rFonts w:hint="eastAsia" w:ascii="仿宋_GB2312" w:hAnsi="微软雅黑" w:eastAsia="仿宋_GB2312" w:cs="仿宋_GB2312"/>
          <w:color w:val="auto"/>
          <w:sz w:val="32"/>
          <w:szCs w:val="32"/>
          <w:shd w:val="clear" w:color="auto" w:fill="FFFFFF"/>
          <w:lang w:eastAsia="zh-CN"/>
        </w:rPr>
        <w:t>信息不够全面的问题</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kern w:val="0"/>
          <w:sz w:val="32"/>
          <w:szCs w:val="32"/>
          <w:shd w:val="clear" w:color="auto" w:fill="FFFFFF"/>
          <w:lang w:val="en-US" w:eastAsia="zh-CN" w:bidi="ar"/>
        </w:rPr>
        <w:t>下一步我局将做好以下工作：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华文楷体" w:hAnsi="华文楷体" w:eastAsia="华文楷体" w:cs="华文楷体"/>
          <w:color w:val="auto"/>
          <w:kern w:val="0"/>
          <w:sz w:val="32"/>
          <w:szCs w:val="32"/>
          <w:shd w:val="clear" w:color="auto" w:fill="FFFFFF"/>
          <w:lang w:val="en-US" w:eastAsia="zh-CN" w:bidi="ar"/>
        </w:rPr>
        <w:t>（一）强化学习。</w:t>
      </w:r>
      <w:r>
        <w:rPr>
          <w:rFonts w:hint="eastAsia" w:ascii="仿宋_GB2312" w:hAnsi="微软雅黑" w:eastAsia="仿宋_GB2312" w:cs="仿宋_GB2312"/>
          <w:color w:val="auto"/>
          <w:kern w:val="0"/>
          <w:sz w:val="32"/>
          <w:szCs w:val="32"/>
          <w:shd w:val="clear" w:color="auto" w:fill="FFFFFF"/>
          <w:lang w:val="en-US" w:eastAsia="zh-CN" w:bidi="ar"/>
        </w:rPr>
        <w:t>认真贯彻落实《政府信息公开条例</w:t>
      </w:r>
      <w:bookmarkStart w:id="0" w:name="_GoBack"/>
      <w:bookmarkEnd w:id="0"/>
      <w:r>
        <w:rPr>
          <w:rFonts w:hint="eastAsia" w:ascii="仿宋_GB2312" w:hAnsi="微软雅黑" w:eastAsia="仿宋_GB2312" w:cs="仿宋_GB2312"/>
          <w:color w:val="auto"/>
          <w:kern w:val="0"/>
          <w:sz w:val="32"/>
          <w:szCs w:val="32"/>
          <w:shd w:val="clear" w:color="auto" w:fill="FFFFFF"/>
          <w:lang w:val="en-US" w:eastAsia="zh-CN" w:bidi="ar"/>
        </w:rPr>
        <w:t>》，切实加强政务信息公开业务的学习和培训，不断提升政务信息公开工作水平。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华文楷体" w:hAnsi="华文楷体" w:eastAsia="华文楷体" w:cs="华文楷体"/>
          <w:color w:val="auto"/>
          <w:kern w:val="0"/>
          <w:sz w:val="32"/>
          <w:szCs w:val="32"/>
          <w:shd w:val="clear" w:color="auto" w:fill="FFFFFF"/>
          <w:lang w:val="en-US" w:eastAsia="zh-CN" w:bidi="ar"/>
        </w:rPr>
        <w:t>（二）强化公开力度。</w:t>
      </w:r>
      <w:r>
        <w:rPr>
          <w:rFonts w:hint="eastAsia" w:ascii="仿宋_GB2312" w:hAnsi="微软雅黑" w:eastAsia="仿宋_GB2312" w:cs="仿宋_GB2312"/>
          <w:color w:val="auto"/>
          <w:kern w:val="0"/>
          <w:sz w:val="32"/>
          <w:szCs w:val="32"/>
          <w:shd w:val="clear" w:color="auto" w:fill="FFFFFF"/>
          <w:lang w:val="en-US" w:eastAsia="zh-CN" w:bidi="ar"/>
        </w:rPr>
        <w:t>按照“公开为原则，不公开为例外”的原则，及时公开农业农村重点领域方面信息，解读相关政策，不断提高政务信息公开的全面性、时效性和便民性。严格执行信息发布审核机制，规范信息发布流程，明确审核主体、程序，实行分级分类审核、先审后发，严格把关发布内容，严把政治关、法律关、政策关、保密关、文字关，严禁未经审核或授权擅自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华文楷体" w:hAnsi="华文楷体" w:eastAsia="华文楷体" w:cs="华文楷体"/>
          <w:color w:val="auto"/>
          <w:kern w:val="0"/>
          <w:sz w:val="32"/>
          <w:szCs w:val="32"/>
          <w:shd w:val="clear" w:color="auto" w:fill="FFFFFF"/>
          <w:lang w:val="en-US" w:eastAsia="zh-CN" w:bidi="ar"/>
        </w:rPr>
        <w:t>（三）强化舆论宣传。</w:t>
      </w:r>
      <w:r>
        <w:rPr>
          <w:rFonts w:hint="eastAsia" w:ascii="仿宋_GB2312" w:hAnsi="微软雅黑" w:eastAsia="仿宋_GB2312" w:cs="仿宋_GB2312"/>
          <w:color w:val="auto"/>
          <w:kern w:val="0"/>
          <w:sz w:val="32"/>
          <w:szCs w:val="32"/>
          <w:shd w:val="clear" w:color="auto" w:fill="FFFFFF"/>
          <w:lang w:val="en-US" w:eastAsia="zh-CN" w:bidi="ar"/>
        </w:rPr>
        <w:t>通过各种媒体，强化宣传的力度、广度与深度，积极引导社会公众正确行使知情权。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华文楷体" w:hAnsi="华文楷体" w:eastAsia="华文楷体" w:cs="华文楷体"/>
          <w:color w:val="auto"/>
          <w:kern w:val="0"/>
          <w:sz w:val="32"/>
          <w:szCs w:val="32"/>
          <w:shd w:val="clear" w:color="auto" w:fill="FFFFFF"/>
          <w:lang w:val="en-US" w:eastAsia="zh-CN" w:bidi="ar"/>
        </w:rPr>
        <w:t>（四）完善制度。</w:t>
      </w:r>
      <w:r>
        <w:rPr>
          <w:rFonts w:hint="eastAsia" w:ascii="仿宋_GB2312" w:hAnsi="微软雅黑" w:eastAsia="仿宋_GB2312" w:cs="仿宋_GB2312"/>
          <w:color w:val="auto"/>
          <w:kern w:val="0"/>
          <w:sz w:val="32"/>
          <w:szCs w:val="32"/>
          <w:shd w:val="clear" w:color="auto" w:fill="FFFFFF"/>
          <w:lang w:val="en-US" w:eastAsia="zh-CN" w:bidi="ar"/>
        </w:rPr>
        <w:t>进一步探索和掌握信息公开工作规律，逐步制定完善信息公开配套制度，加强对信息公开工作的检查。重视依申请公开办理效率和答复质量，推动政府信息公开工作取得更大进展。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ind w:firstLine="640" w:firstLineChars="200"/>
        <w:rPr>
          <w:color w:val="auto"/>
        </w:rPr>
      </w:pPr>
      <w:r>
        <w:rPr>
          <w:rFonts w:hint="eastAsia" w:ascii="仿宋" w:hAnsi="仿宋" w:eastAsia="仿宋" w:cs="仿宋"/>
          <w:color w:val="auto"/>
          <w:sz w:val="32"/>
          <w:szCs w:val="32"/>
          <w:lang w:val="en-US" w:eastAsia="zh-CN"/>
        </w:rPr>
        <w:t>无</w:t>
      </w:r>
    </w:p>
    <w:sectPr>
      <w:headerReference r:id="rId3" w:type="default"/>
      <w:footerReference r:id="rId4" w:type="default"/>
      <w:pgSz w:w="11906" w:h="16838"/>
      <w:pgMar w:top="2098" w:right="1247" w:bottom="198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B9A56D-AE99-4D6E-B156-2D2022662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452D268C-5C90-419F-9F43-25CA263471E3}"/>
  </w:font>
  <w:font w:name="仿宋_GB2312">
    <w:panose1 w:val="02010609030101010101"/>
    <w:charset w:val="86"/>
    <w:family w:val="auto"/>
    <w:pitch w:val="default"/>
    <w:sig w:usb0="00000001" w:usb1="080E0000" w:usb2="00000000" w:usb3="00000000" w:csb0="00040000" w:csb1="00000000"/>
    <w:embedRegular r:id="rId3" w:fontKey="{5D23664D-712E-4F9A-A42B-B7E8A64721E5}"/>
  </w:font>
  <w:font w:name="微软雅黑">
    <w:panose1 w:val="020B0503020204020204"/>
    <w:charset w:val="86"/>
    <w:family w:val="auto"/>
    <w:pitch w:val="default"/>
    <w:sig w:usb0="80000287" w:usb1="2ACF3C50" w:usb2="00000016" w:usb3="00000000" w:csb0="0004001F" w:csb1="00000000"/>
    <w:embedRegular r:id="rId4" w:fontKey="{49FEFAD4-F1C4-4E94-BE37-52EA0EBFBB5B}"/>
  </w:font>
  <w:font w:name="华文楷体">
    <w:panose1 w:val="02010600040101010101"/>
    <w:charset w:val="86"/>
    <w:family w:val="auto"/>
    <w:pitch w:val="default"/>
    <w:sig w:usb0="A00002BF" w:usb1="78CF7CFB" w:usb2="00000016" w:usb3="00000000" w:csb0="6006009F" w:csb1="DFD70000"/>
    <w:embedRegular r:id="rId5" w:fontKey="{9273DA39-A7BF-4E1F-BE59-89D6E411DD07}"/>
  </w:font>
  <w:font w:name="楷体">
    <w:panose1 w:val="02010609060101010101"/>
    <w:charset w:val="86"/>
    <w:family w:val="auto"/>
    <w:pitch w:val="default"/>
    <w:sig w:usb0="800002BF" w:usb1="38CF7CFA" w:usb2="00000016" w:usb3="00000000" w:csb0="00040001" w:csb1="00000000"/>
    <w:embedRegular r:id="rId6" w:fontKey="{6DEE419C-20A5-4EF7-AD78-7E841CEBFFE3}"/>
  </w:font>
  <w:font w:name="仿宋">
    <w:panose1 w:val="02010609060101010101"/>
    <w:charset w:val="86"/>
    <w:family w:val="auto"/>
    <w:pitch w:val="default"/>
    <w:sig w:usb0="800002BF" w:usb1="38CF7CFA" w:usb2="00000016" w:usb3="00000000" w:csb0="00040001" w:csb1="00000000"/>
    <w:embedRegular r:id="rId7" w:fontKey="{448C08D7-8EBD-476C-8F8D-D1159F1D1D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jIzNmRiNTVkYTFkZDBmNThmNGQ5ZGM1ZTkyMzcifQ=="/>
  </w:docVars>
  <w:rsids>
    <w:rsidRoot w:val="40BC6059"/>
    <w:rsid w:val="1DE256B9"/>
    <w:rsid w:val="28B74B62"/>
    <w:rsid w:val="2B906914"/>
    <w:rsid w:val="32C343D0"/>
    <w:rsid w:val="3F7D5EC8"/>
    <w:rsid w:val="40BC6059"/>
    <w:rsid w:val="46A0346F"/>
    <w:rsid w:val="4DD466E2"/>
    <w:rsid w:val="54592440"/>
    <w:rsid w:val="54AC14F0"/>
    <w:rsid w:val="57C652FE"/>
    <w:rsid w:val="58092FFE"/>
    <w:rsid w:val="75634260"/>
    <w:rsid w:val="7D5C36C1"/>
    <w:rsid w:val="7DF778D6"/>
    <w:rsid w:val="7F2D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2024-01-16T00:52:00Z</dcterms:created>
  <dc:creator>hhh1417062273</dc:creator>
  <cp:lastModifiedBy>cff</cp:lastModifiedBy>
  <dcterms:modified xsi:type="dcterms:W3CDTF">2024-01-24T09:22:23Z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6FFAB7FA1ED04B698D04D4B380093801_12</vt:lpwstr>
  </property>
</Properties>
</file>