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西塞山区统计局2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工作年度报告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的有关规定和要求，西塞山区统计局认真贯彻执行各项政府信息公开规定，西塞山区统计局2020年度主动公开机构及职能信息、预决算公开、单位工作动态，及时更新办事服务事项指南，有1项政务服务事项链接湖北政务服务网，方便群众网上办事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（指2019年事项数）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（指2020年增加或减少的事项数，减用负值表示，如-8）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（指2019年收费项目数）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（指2020年增加的收费项目数，减用负值表示，如-8）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（指2020年以政府集中采购方式采购的项目总个数）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采购总金额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（指2020年以政府集中采购方式采购的项目已支付的总金额）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四、因政府信息公开工作被申请行政复议、提起行政诉讼情况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2020年我局的政府信息公开工作取的了一定提升，在2021年，我局将按照上级要求，进一步加强政府信息公开工作，一是进一步完善信息公开制度，强化信息公开的责任意识、大局意识、服务意识；二是加强政府信息公开管理，更好地接受社会公众对信息公开情况的监督；三是政务信息公开工作及时、准确，深入推进政务服务改革，为群众办事提供方便、快捷的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bookmarkStart w:id="0" w:name="_Hlk61940633"/>
      <w:r>
        <w:rPr>
          <w:rFonts w:hint="eastAsia" w:ascii="黑体" w:hAnsi="黑体" w:eastAsia="黑体" w:cs="黑体"/>
          <w:sz w:val="32"/>
          <w:szCs w:val="32"/>
        </w:rPr>
        <w:t>其他需要报告的事项</w:t>
      </w:r>
      <w:bookmarkEnd w:id="0"/>
    </w:p>
    <w:p>
      <w:pPr>
        <w:adjustRightInd w:val="0"/>
        <w:snapToGrid w:val="0"/>
        <w:spacing w:line="360" w:lineRule="auto"/>
        <w:ind w:firstLine="1280" w:firstLineChars="400"/>
        <w:rPr>
          <w:rFonts w:ascii="仿宋_GB2312" w:hAnsi="黑体" w:eastAsia="仿宋_GB2312" w:cs="黑体"/>
          <w:sz w:val="32"/>
          <w:szCs w:val="32"/>
        </w:rPr>
        <w:sectPr>
          <w:pgSz w:w="11906" w:h="16838"/>
          <w:pgMar w:top="2098" w:right="1247" w:bottom="1984" w:left="1133" w:header="851" w:footer="992" w:gutter="0"/>
          <w:cols w:space="720" w:num="1"/>
          <w:docGrid w:type="lines" w:linePitch="312" w:charSpace="0"/>
        </w:sectPr>
      </w:pPr>
      <w:bookmarkStart w:id="1" w:name="_GoBack"/>
      <w:r>
        <w:rPr>
          <w:rFonts w:hint="eastAsia" w:ascii="仿宋_GB2312" w:hAnsi="黑体" w:eastAsia="仿宋_GB2312" w:cs="黑体"/>
          <w:sz w:val="32"/>
          <w:szCs w:val="32"/>
        </w:rPr>
        <w:t>无其他需要报告的事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1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2021-01-25T10:20:39Z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