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年工作总结和202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年工作计划</w:t>
      </w:r>
    </w:p>
    <w:p>
      <w:pPr>
        <w:spacing w:line="560" w:lineRule="exact"/>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西塞山区财政局</w:t>
      </w:r>
    </w:p>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（2022年</w:t>
      </w:r>
      <w:r>
        <w:rPr>
          <w:rFonts w:hint="eastAsia" w:ascii="楷体_GB2312" w:hAnsi="楷体_GB2312" w:eastAsia="楷体_GB2312" w:cs="楷体_GB2312"/>
          <w:sz w:val="32"/>
          <w:szCs w:val="32"/>
          <w:lang w:val="en-US" w:eastAsia="zh-CN"/>
        </w:rPr>
        <w:t>12</w:t>
      </w:r>
      <w:r>
        <w:rPr>
          <w:rFonts w:hint="eastAsia" w:ascii="楷体_GB2312" w:hAnsi="楷体_GB2312" w:eastAsia="楷体_GB2312" w:cs="楷体_GB2312"/>
          <w:sz w:val="32"/>
          <w:szCs w:val="32"/>
        </w:rPr>
        <w:t>月）</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今年以来，区财政局紧紧围绕区委、区政府中心目标，充分发挥财政职能作用，坚持收入征管和财源建设齐头并进，戮力同心，攻坚克难，推动积极的财税政策持续发力，实现财政收入提质增效，坚决兜牢“三保”底线，努力保障全区各项工作正常运转，推动西塞山区财政事业实现更高质量发展。现将财政2022年工作情况汇报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一、2022年财政收支情况</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（一）财政收入情况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一般公共预算收入预计完成6.5亿元，同比下降3.91%，剔除增值税留抵退税因素7500万元（含上半年省级调库4493万元），我区公共预算收入可比预计实现7.25亿元，可比增长3.27%。</w:t>
      </w:r>
    </w:p>
    <w:p>
      <w:pPr>
        <w:numPr>
          <w:ilvl w:val="0"/>
          <w:numId w:val="1"/>
        </w:num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财政支出情况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年初预算为9.53亿元，2022年新增教育系统退休教师统筹待遇1200万元、2021年10月起工资调标增加740万元，增加创文工作经费600万元，疫情防控支出257万元，产业引导资金3500万元等，预计2022年一般公共预算总支出为10.09亿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二、2022年工作完成情况</w:t>
      </w:r>
    </w:p>
    <w:p>
      <w:pPr>
        <w:spacing w:line="560" w:lineRule="exact"/>
        <w:ind w:firstLine="620" w:firstLineChars="200"/>
        <w:rPr>
          <w:rFonts w:ascii="仿宋_GB2312" w:hAnsi="仿宋_GB2312" w:eastAsia="仿宋_GB2312" w:cs="仿宋_GB2312"/>
          <w:sz w:val="32"/>
          <w:szCs w:val="32"/>
        </w:rPr>
      </w:pPr>
      <w:r>
        <w:rPr>
          <w:rStyle w:val="13"/>
          <w:rFonts w:hint="eastAsia" w:ascii="楷体_GB2312" w:hAnsi="楷体_GB2312" w:eastAsia="楷体_GB2312" w:cs="楷体_GB2312"/>
          <w:b w:val="0"/>
          <w:bCs/>
          <w:sz w:val="31"/>
          <w:szCs w:val="31"/>
          <w:shd w:val="clear" w:color="auto" w:fill="FFFFFF"/>
        </w:rPr>
        <w:t>（一）精准施策，稳控财政收入基本盘。</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稳住态势，保持收入质量均衡。我区充分打好财税政策“组合拳”，严格落实减税降费等惠企利民政策，同时积极组织收入，协调税务部门按照序时进度和既定计划实现税收收入。</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用好政策，确保财力颗粒归仓。督促各非税收入执收部门严格执行政策确保应收尽收，并及时足额将资金缴入非税账户，有序完成年初预算，实现非税收入应缴尽缴、有序入库。</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靶向发力，落实援企稳岗。加大援企稳岗支持力度，2022年全年安排产业引导金9523万元，加快对符合条件的中小企业产业引导金兑现进度，“放水养鱼”涵养财源，加快恢复财政收入正常增长能力。</w:t>
      </w:r>
    </w:p>
    <w:p>
      <w:pPr>
        <w:spacing w:line="560" w:lineRule="exact"/>
        <w:ind w:firstLine="616" w:firstLineChars="200"/>
        <w:rPr>
          <w:rFonts w:ascii="仿宋_GB2312" w:hAnsi="仿宋_GB2312" w:eastAsia="仿宋_GB2312" w:cs="仿宋_GB2312"/>
          <w:sz w:val="32"/>
          <w:szCs w:val="32"/>
        </w:rPr>
      </w:pPr>
      <w:r>
        <w:rPr>
          <w:rFonts w:hint="eastAsia" w:ascii="楷体_GB2312" w:hAnsi="楷体_GB2312" w:eastAsia="楷体_GB2312" w:cs="楷体_GB2312"/>
          <w:spacing w:val="-6"/>
          <w:sz w:val="32"/>
          <w:szCs w:val="32"/>
        </w:rPr>
        <w:t>（二）有保有压，优化支出结构</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一</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优化支出结构，集中财力保障教育、社会保障和就业、医疗卫生等民生支出和维护社会政治安定和治安大局稳定的综合治理支出。2022年全区用于民生及社会事业发展支出26816万元，其中：用于农村义务教育保障、薄弱学校改造、教师工资等方面的支出23035万元；用于城乡困难群众救助、高龄津贴、残疾人两补2444万元；用于优抚对象、参战参试及军转干人员补助303万元；用于基本公卫、基本药物、医疗救助、计划生育补助1034万。同时，投入大量资金用于维护社会稳定，解决了大量历史遗留问题。</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强化增收节支意识，从严控制一般性开支。2022年本级</w:t>
      </w:r>
      <w:r>
        <w:rPr>
          <w:rFonts w:hint="eastAsia" w:ascii="仿宋_GB2312" w:hAnsi="仿宋_GB2312" w:eastAsia="仿宋_GB2312" w:cs="仿宋_GB2312"/>
          <w:sz w:val="32"/>
          <w:szCs w:val="32"/>
          <w:lang w:eastAsia="zh-CN"/>
        </w:rPr>
        <w:t>“三公”经费</w:t>
      </w:r>
      <w:r>
        <w:rPr>
          <w:rFonts w:hint="eastAsia" w:ascii="仿宋_GB2312" w:hAnsi="仿宋_GB2312" w:eastAsia="仿宋_GB2312" w:cs="仿宋_GB2312"/>
          <w:sz w:val="32"/>
          <w:szCs w:val="32"/>
        </w:rPr>
        <w:t>年初预算180万元，三季度累计支出97.88万元，同比下降21.82%。</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重视并认真研究部署直达资金相关工作，细化举措，建立从分配资金，到明确专人一对一落实，最后形成支出及时录入监控平台，有力有效地推进直达资金支付进度。截至10月，我区共收到直达资金20223.25万元，预算单位实际支出直达资金共17536.66万元，支出进度为86.7%，超序时进度3.4%。</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抓好绩效评价，对重点项目跟踪重点评价，进一步提高资金使用效益。上半年委托湖北天枰资产评估有限公司对我区2021年老旧小区改造、污水管网建设、民主街小学及九中等专项资金7357万元进行绩效评价，为提高财政专项资金使用效益提供了依据。</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（三）抢抓机遇，加大对上争取力度。</w:t>
      </w:r>
      <w:r>
        <w:rPr>
          <w:rFonts w:hint="eastAsia" w:ascii="仿宋_GB2312" w:hAnsi="仿宋_GB2312" w:eastAsia="仿宋_GB2312" w:cs="仿宋_GB2312"/>
          <w:sz w:val="32"/>
          <w:szCs w:val="32"/>
        </w:rPr>
        <w:t>紧盯国家重大政策走向、重大项目取向和重大资金投向，抢抓机遇，主动对接，持续加大向上争取力度。</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积极对上争取，全区1-8月共争取资金32419万元其中：中央（省）预算内资金5977万元、保障性安居工程资金3702万元、民生社保就业类资金6928万元、减税降费7690万元、中央财政水利发展资金500万元。</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深入研究国务院出台支持湖北经济社会发展的政策，围绕多方向，积极谋划专项债券项目27个。今年1-10月份，累计已发行新增一般债券项目8个，金额8305万元；新增专项债券项目20个，金额50700万元（其中，10月份申报发行新增专项债券项目5个，金额23300万元）；再融资债券1135万元，有力支持区级建设项目，减轻区级还款压力。</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（四）严格秩序，全面开展专项整治行动。</w:t>
      </w:r>
      <w:r>
        <w:rPr>
          <w:rFonts w:hint="eastAsia" w:ascii="仿宋_GB2312" w:hAnsi="仿宋_GB2312" w:eastAsia="仿宋_GB2312" w:cs="仿宋_GB2312"/>
          <w:sz w:val="32"/>
          <w:szCs w:val="32"/>
        </w:rPr>
        <w:t>为深入落实中央和省委经济工作会议精神，维护财经秩序，我局始终坚持“稳字当头、稳中求进”工作总基调，为深入落实中央和省委经济工作会议精神，维护财经秩序，我局始终坚持“稳字当头、稳中求进”工作总基调，根据上级文件要求，我局牵头开展落实减税降费政策、国库管理、资产等七个领域专项整治行动，通过自查自纠、抽查复查，全面严肃了财经纪律，强化了预算收支管理，提高财政资金资源配置效率和使用效益，为全区经济社会平稳持续发展提供保障。通过自查自纠、抽查复查，全面严肃了财经纪律，强化了预算收支管理，提高财政资金资源配置效率和使用效益，为全区经济社会平稳持续发展提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lang w:eastAsia="zh-CN"/>
        </w:rPr>
      </w:pPr>
      <w:r>
        <w:rPr>
          <w:rFonts w:hint="eastAsia" w:ascii="楷体" w:hAnsi="楷体" w:eastAsia="楷体" w:cs="楷体"/>
          <w:color w:val="auto"/>
          <w:sz w:val="32"/>
          <w:szCs w:val="32"/>
        </w:rPr>
        <w:t>（五）</w:t>
      </w:r>
      <w:r>
        <w:rPr>
          <w:rFonts w:hint="eastAsia" w:ascii="楷体" w:hAnsi="楷体" w:eastAsia="楷体" w:cs="楷体"/>
          <w:b w:val="0"/>
          <w:bCs w:val="0"/>
          <w:color w:val="000000" w:themeColor="text1"/>
          <w:kern w:val="0"/>
          <w:sz w:val="32"/>
          <w:szCs w:val="32"/>
          <w14:textFill>
            <w14:solidFill>
              <w14:schemeClr w14:val="tx1"/>
            </w14:solidFill>
          </w14:textFill>
        </w:rPr>
        <w:t>提质增效</w:t>
      </w:r>
      <w:r>
        <w:rPr>
          <w:rFonts w:hint="eastAsia" w:ascii="楷体" w:hAnsi="楷体" w:eastAsia="楷体" w:cs="楷体"/>
          <w:b w:val="0"/>
          <w:bCs w:val="0"/>
          <w:color w:val="000000" w:themeColor="text1"/>
          <w:kern w:val="0"/>
          <w:sz w:val="32"/>
          <w:szCs w:val="32"/>
          <w:lang w:eastAsia="zh-CN"/>
          <w14:textFill>
            <w14:solidFill>
              <w14:schemeClr w14:val="tx1"/>
            </w14:solidFill>
          </w14:textFill>
        </w:rPr>
        <w:t>，</w:t>
      </w:r>
      <w:r>
        <w:rPr>
          <w:rFonts w:hint="eastAsia" w:ascii="楷体" w:hAnsi="楷体" w:eastAsia="楷体" w:cs="楷体"/>
          <w:b w:val="0"/>
          <w:bCs w:val="0"/>
          <w:color w:val="000000" w:themeColor="text1"/>
          <w:kern w:val="0"/>
          <w:sz w:val="32"/>
          <w:szCs w:val="32"/>
          <w14:textFill>
            <w14:solidFill>
              <w14:schemeClr w14:val="tx1"/>
            </w14:solidFill>
          </w14:textFill>
        </w:rPr>
        <w:t>优化政府采购营商环境</w:t>
      </w:r>
      <w:r>
        <w:rPr>
          <w:rFonts w:hint="eastAsia" w:ascii="楷体" w:hAnsi="楷体" w:eastAsia="楷体" w:cs="楷体"/>
          <w:b w:val="0"/>
          <w:bCs w:val="0"/>
          <w:color w:val="000000" w:themeColor="text1"/>
          <w:kern w:val="0"/>
          <w:sz w:val="32"/>
          <w:szCs w:val="32"/>
          <w:lang w:eastAsia="zh-CN"/>
          <w14:textFill>
            <w14:solidFill>
              <w14:schemeClr w14:val="tx1"/>
            </w14:solidFill>
          </w14:textFill>
        </w:rPr>
        <w:t>。</w:t>
      </w:r>
      <w:r>
        <w:rPr>
          <w:rFonts w:hint="eastAsia" w:ascii="仿宋" w:hAnsi="仿宋" w:eastAsia="仿宋" w:cs="仿宋"/>
          <w:b/>
          <w:bCs/>
          <w:color w:val="000000" w:themeColor="text1"/>
          <w:kern w:val="0"/>
          <w:sz w:val="32"/>
          <w:szCs w:val="32"/>
          <w:lang w:val="en-US" w:eastAsia="zh-CN"/>
          <w14:textFill>
            <w14:solidFill>
              <w14:schemeClr w14:val="tx1"/>
            </w14:solidFill>
          </w14:textFill>
        </w:rPr>
        <w:t>一是</w:t>
      </w:r>
      <w:r>
        <w:rPr>
          <w:rFonts w:hint="eastAsia" w:ascii="仿宋" w:hAnsi="仿宋" w:eastAsia="仿宋" w:cs="仿宋"/>
          <w:b w:val="0"/>
          <w:bCs w:val="0"/>
          <w:color w:val="000000" w:themeColor="text1"/>
          <w:kern w:val="0"/>
          <w:sz w:val="32"/>
          <w:szCs w:val="32"/>
          <w14:textFill>
            <w14:solidFill>
              <w14:schemeClr w14:val="tx1"/>
            </w14:solidFill>
          </w14:textFill>
        </w:rPr>
        <w:t>在减程序方面压时限</w:t>
      </w:r>
      <w:r>
        <w:rPr>
          <w:rFonts w:hint="eastAsia" w:ascii="仿宋" w:hAnsi="仿宋" w:eastAsia="仿宋" w:cs="仿宋"/>
          <w:b w:val="0"/>
          <w:bCs w:val="0"/>
          <w:color w:val="000000" w:themeColor="text1"/>
          <w:kern w:val="0"/>
          <w:sz w:val="32"/>
          <w:szCs w:val="32"/>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14:textFill>
            <w14:solidFill>
              <w14:schemeClr w14:val="tx1"/>
            </w14:solidFill>
          </w14:textFill>
        </w:rPr>
        <w:t>提高我区政府采购投诉处理效率</w:t>
      </w:r>
      <w:r>
        <w:rPr>
          <w:rFonts w:hint="eastAsia" w:ascii="仿宋" w:hAnsi="仿宋" w:eastAsia="仿宋" w:cs="仿宋"/>
          <w:b w:val="0"/>
          <w:bCs w:val="0"/>
          <w:color w:val="000000" w:themeColor="text1"/>
          <w:kern w:val="0"/>
          <w:sz w:val="32"/>
          <w:szCs w:val="32"/>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14:textFill>
            <w14:solidFill>
              <w14:schemeClr w14:val="tx1"/>
            </w14:solidFill>
          </w14:textFill>
        </w:rPr>
        <w:t>将“财政部门应当自收到投诉之日起30个工作日内压减至30日内”。</w:t>
      </w:r>
      <w:r>
        <w:rPr>
          <w:rFonts w:hint="eastAsia" w:ascii="仿宋" w:hAnsi="仿宋" w:eastAsia="仿宋" w:cs="仿宋"/>
          <w:b/>
          <w:bCs/>
          <w:color w:val="000000" w:themeColor="text1"/>
          <w:kern w:val="0"/>
          <w:sz w:val="32"/>
          <w:szCs w:val="32"/>
          <w:lang w:val="en-US" w:eastAsia="zh-CN"/>
          <w14:textFill>
            <w14:solidFill>
              <w14:schemeClr w14:val="tx1"/>
            </w14:solidFill>
          </w14:textFill>
        </w:rPr>
        <w:t>二是</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政府采购平台建设方面，连续上线西塞山区政府采购电子交易系统和预算一体化政府采购管理系统，与政府采购电子商城一并构建起更优化的政府采购领域全流程“互联网+政府采购”电子化管理体系，</w:t>
      </w:r>
      <w:r>
        <w:rPr>
          <w:rFonts w:hint="eastAsia" w:ascii="仿宋" w:hAnsi="仿宋" w:eastAsia="仿宋" w:cs="仿宋"/>
          <w:b w:val="0"/>
          <w:bCs w:val="0"/>
          <w:color w:val="000000" w:themeColor="text1"/>
          <w:kern w:val="0"/>
          <w:sz w:val="32"/>
          <w:szCs w:val="32"/>
          <w:lang w:eastAsia="zh-CN"/>
          <w14:textFill>
            <w14:solidFill>
              <w14:schemeClr w14:val="tx1"/>
            </w14:solidFill>
          </w14:textFill>
        </w:rPr>
        <w:t>真正做到了政府采购线下、场外无交易，企业参与采购活动“网上办”“免费办”和“一键秒开”，进一步简化了政府采购流程，提高了政府采购效率和市场主体的便利度。</w:t>
      </w:r>
      <w:r>
        <w:rPr>
          <w:rFonts w:hint="eastAsia" w:ascii="仿宋" w:hAnsi="仿宋" w:eastAsia="仿宋" w:cs="仿宋"/>
          <w:b/>
          <w:bCs/>
          <w:color w:val="000000" w:themeColor="text1"/>
          <w:kern w:val="0"/>
          <w:sz w:val="32"/>
          <w:szCs w:val="32"/>
          <w:lang w:val="en-US" w:eastAsia="zh-CN"/>
          <w14:textFill>
            <w14:solidFill>
              <w14:schemeClr w14:val="tx1"/>
            </w14:solidFill>
          </w14:textFill>
        </w:rPr>
        <w:t>三是</w:t>
      </w:r>
      <w:r>
        <w:rPr>
          <w:rFonts w:hint="eastAsia" w:ascii="仿宋" w:hAnsi="仿宋" w:eastAsia="仿宋" w:cs="仿宋"/>
          <w:b w:val="0"/>
          <w:bCs w:val="0"/>
          <w:color w:val="000000" w:themeColor="text1"/>
          <w:kern w:val="0"/>
          <w:sz w:val="32"/>
          <w:szCs w:val="32"/>
          <w14:textFill>
            <w14:solidFill>
              <w14:schemeClr w14:val="tx1"/>
            </w14:solidFill>
          </w14:textFill>
        </w:rPr>
        <w:t>在重服务方面树立“店小二”服务理念。围绕政府采购营商环境建设，以培训为抓手，采取集中、一对一“双融合”，以考促培等创新培训方式和内容。截至目前，集中进行政府采购系统上线及政策宣传培训32次520余人。</w:t>
      </w:r>
      <w:r>
        <w:rPr>
          <w:rFonts w:hint="eastAsia" w:ascii="仿宋" w:hAnsi="仿宋" w:eastAsia="仿宋" w:cs="仿宋"/>
          <w:b/>
          <w:bCs/>
          <w:color w:val="000000" w:themeColor="text1"/>
          <w:kern w:val="0"/>
          <w:sz w:val="32"/>
          <w:szCs w:val="32"/>
          <w:lang w:val="en-US" w:eastAsia="zh-CN"/>
          <w14:textFill>
            <w14:solidFill>
              <w14:schemeClr w14:val="tx1"/>
            </w14:solidFill>
          </w14:textFill>
        </w:rPr>
        <w:t>四是</w:t>
      </w:r>
      <w:r>
        <w:rPr>
          <w:rFonts w:hint="eastAsia" w:ascii="仿宋" w:hAnsi="仿宋" w:eastAsia="仿宋" w:cs="仿宋"/>
          <w:b w:val="0"/>
          <w:bCs w:val="0"/>
          <w:color w:val="000000" w:themeColor="text1"/>
          <w:kern w:val="0"/>
          <w:sz w:val="32"/>
          <w:szCs w:val="32"/>
          <w14:textFill>
            <w14:solidFill>
              <w14:schemeClr w14:val="tx1"/>
            </w14:solidFill>
          </w14:textFill>
        </w:rPr>
        <w:t>在提素质方面以“政府采购法颁布20周年知识竞赛”为契机，积极号召全区各预算单位、政府采购代理机构及评审专家</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1300余人</w:t>
      </w:r>
      <w:r>
        <w:rPr>
          <w:rFonts w:hint="eastAsia" w:ascii="仿宋" w:hAnsi="仿宋" w:eastAsia="仿宋" w:cs="仿宋"/>
          <w:b w:val="0"/>
          <w:bCs w:val="0"/>
          <w:color w:val="000000" w:themeColor="text1"/>
          <w:kern w:val="0"/>
          <w:sz w:val="32"/>
          <w:szCs w:val="32"/>
          <w14:textFill>
            <w14:solidFill>
              <w14:schemeClr w14:val="tx1"/>
            </w14:solidFill>
          </w14:textFill>
        </w:rPr>
        <w:t>参与竞赛答题。以赛促学、以学提能</w:t>
      </w:r>
      <w:r>
        <w:rPr>
          <w:rFonts w:hint="eastAsia" w:ascii="仿宋" w:hAnsi="仿宋" w:eastAsia="仿宋" w:cs="仿宋"/>
          <w:b w:val="0"/>
          <w:bCs w:val="0"/>
          <w:color w:val="000000" w:themeColor="text1"/>
          <w:kern w:val="0"/>
          <w:sz w:val="32"/>
          <w:szCs w:val="32"/>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14:textFill>
            <w14:solidFill>
              <w14:schemeClr w14:val="tx1"/>
            </w14:solidFill>
          </w14:textFill>
        </w:rPr>
        <w:t>进一步提高了我区政府采购从业人员对政府采购法律法规的认识和应用水平，营造了良好的政府采购法律法规学习氛围。</w:t>
      </w:r>
    </w:p>
    <w:p>
      <w:pPr>
        <w:pStyle w:val="9"/>
        <w:spacing w:line="560" w:lineRule="exact"/>
        <w:ind w:firstLine="640" w:firstLineChars="200"/>
        <w:rPr>
          <w:rFonts w:hint="default" w:ascii="仿宋_GB2312" w:hAnsi="仿宋_GB2312" w:eastAsia="仿宋_GB2312" w:cs="仿宋_GB2312"/>
        </w:rPr>
      </w:pPr>
      <w:r>
        <w:rPr>
          <w:rFonts w:ascii="楷体_GB2312" w:hAnsi="楷体_GB2312" w:eastAsia="楷体_GB2312" w:cs="楷体_GB2312"/>
          <w:color w:val="auto"/>
        </w:rPr>
        <w:t>（六）强化监督，严肃财经纪律管理。</w:t>
      </w:r>
      <w:r>
        <w:rPr>
          <w:rFonts w:ascii="仿宋_GB2312" w:hAnsi="仿宋_GB2312" w:eastAsia="仿宋_GB2312" w:cs="仿宋_GB2312"/>
          <w:b/>
          <w:bCs/>
        </w:rPr>
        <w:t>一是</w:t>
      </w:r>
      <w:r>
        <w:rPr>
          <w:rFonts w:ascii="仿宋_GB2312" w:hAnsi="仿宋_GB2312" w:eastAsia="仿宋_GB2312" w:cs="仿宋_GB2312"/>
        </w:rPr>
        <w:t>开展元旦、春节等节假日期间的纪律作风监督检查</w:t>
      </w:r>
      <w:r>
        <w:rPr>
          <w:rFonts w:ascii="仿宋_GB2312" w:hAnsi="仿宋_GB2312" w:eastAsia="仿宋_GB2312" w:cs="仿宋_GB2312"/>
          <w:b/>
          <w:bCs/>
        </w:rPr>
        <w:t>、</w:t>
      </w:r>
      <w:r>
        <w:rPr>
          <w:rFonts w:ascii="仿宋_GB2312" w:hAnsi="仿宋_GB2312" w:eastAsia="仿宋_GB2312" w:cs="仿宋_GB2312"/>
        </w:rPr>
        <w:t>违规公务接待、违规财务报销、农业保险保费补贴监督检查、开发区建设腐败问题专项整治“查改治”专项监督检查、惠民惠农“一卡通”专项治理“回头看”、会计评估等多个专项检查，严肃财经纪律。</w:t>
      </w:r>
      <w:r>
        <w:rPr>
          <w:rFonts w:ascii="仿宋_GB2312" w:hAnsi="仿宋_GB2312" w:eastAsia="仿宋_GB2312" w:cs="仿宋_GB2312"/>
          <w:b/>
          <w:bCs/>
        </w:rPr>
        <w:t>二是</w:t>
      </w:r>
      <w:r>
        <w:rPr>
          <w:rFonts w:ascii="仿宋_GB2312" w:hAnsi="仿宋_GB2312" w:eastAsia="仿宋_GB2312" w:cs="仿宋_GB2312"/>
        </w:rPr>
        <w:t>推进预决算公开。区直50个部门预决算和“三公”经费预决算，公开率达100%，预决算公开真实性、完整性、规范性明显提升。</w:t>
      </w:r>
      <w:r>
        <w:rPr>
          <w:rFonts w:ascii="仿宋_GB2312" w:hAnsi="仿宋_GB2312" w:eastAsia="仿宋_GB2312" w:cs="仿宋_GB2312"/>
          <w:b/>
          <w:bCs/>
        </w:rPr>
        <w:t>三是</w:t>
      </w:r>
      <w:r>
        <w:rPr>
          <w:rFonts w:ascii="仿宋_GB2312" w:hAnsi="仿宋_GB2312" w:eastAsia="仿宋_GB2312" w:cs="仿宋_GB2312"/>
        </w:rPr>
        <w:t>推进政府投资项目财政评审工作。截至10月底，审结政府投资工程预算、概算项目共92个，送审总金额56552.56万元，审减额3050.54万元，审减率5.4%，严格把牢项目审核关口。</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（七）强化意识，持续完善国资监管。</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动态监管，实时掌握数据。</w:t>
      </w:r>
      <w:r>
        <w:rPr>
          <w:rFonts w:hint="eastAsia" w:ascii="仿宋_GB2312" w:eastAsia="仿宋_GB2312"/>
          <w:sz w:val="32"/>
          <w:szCs w:val="32"/>
          <w:highlight w:val="none"/>
        </w:rPr>
        <w:t>截止目前，全区资产处置共计87次，处置资产原值803.33万元，主要为报废资产原值602.18万元、报损资产原值90.51万元、无偿转让原值97.36万元、有偿转让原值13.27万元。</w:t>
      </w:r>
      <w:r>
        <w:rPr>
          <w:rFonts w:hint="eastAsia" w:ascii="仿宋_GB2312" w:hAnsi="仿宋_GB2312" w:eastAsia="仿宋_GB2312" w:cs="仿宋_GB2312"/>
          <w:b/>
          <w:bCs/>
          <w:sz w:val="32"/>
          <w:szCs w:val="32"/>
          <w:highlight w:val="none"/>
        </w:rPr>
        <w:t>二是</w:t>
      </w:r>
      <w:r>
        <w:rPr>
          <w:rFonts w:hint="eastAsia" w:ascii="仿宋_GB2312" w:eastAsia="仿宋_GB2312"/>
          <w:sz w:val="32"/>
          <w:szCs w:val="32"/>
          <w:highlight w:val="none"/>
        </w:rPr>
        <w:t>落实房屋租金减免政策。</w:t>
      </w:r>
      <w:r>
        <w:rPr>
          <w:rFonts w:hint="eastAsia" w:ascii="仿宋_GB2312" w:hAnsi="Times New Roman" w:eastAsia="仿宋_GB2312" w:cs="Times New Roman"/>
          <w:sz w:val="32"/>
          <w:szCs w:val="32"/>
          <w:highlight w:val="none"/>
        </w:rPr>
        <w:t>根据省、市2022年租金减免应不少于六个月的相关减免文件规定，对辖区内所有国有资产经营性门面实行减租政策。截止目前，全区国有资产经营性门面应收入（租赁收益）总额预计为203.75万元，减免额度为101.88万元。</w:t>
      </w:r>
      <w:r>
        <w:rPr>
          <w:rFonts w:hint="eastAsia" w:ascii="仿宋_GB2312" w:hAnsi="Times New Roman" w:eastAsia="仿宋_GB2312" w:cs="Times New Roman"/>
          <w:b/>
          <w:bCs/>
          <w:sz w:val="32"/>
          <w:szCs w:val="32"/>
        </w:rPr>
        <w:t>三是</w:t>
      </w:r>
      <w:r>
        <w:rPr>
          <w:rFonts w:hint="eastAsia" w:ascii="仿宋_GB2312" w:hAnsi="Times New Roman" w:eastAsia="仿宋_GB2312" w:cs="Times New Roman"/>
          <w:sz w:val="32"/>
          <w:szCs w:val="32"/>
        </w:rPr>
        <w:t>推动国有资产清理盘活。</w:t>
      </w:r>
      <w:r>
        <w:rPr>
          <w:rFonts w:hint="eastAsia" w:ascii="仿宋_GB2312" w:hAnsi="仿宋_GB2312" w:eastAsia="仿宋_GB2312" w:cs="仿宋_GB2312"/>
          <w:sz w:val="32"/>
          <w:szCs w:val="32"/>
        </w:rPr>
        <w:t>区政府国资局制定了《全区国有资产管理专项清查工作方案》（西政办发〔2022〕17号），进一步加强我区国有资产规范化管理，提高国有资产使用效益，防止国有资产流失。</w:t>
      </w:r>
    </w:p>
    <w:p>
      <w:pPr>
        <w:spacing w:line="560" w:lineRule="exact"/>
        <w:ind w:firstLine="640" w:firstLineChars="200"/>
        <w:rPr>
          <w:rFonts w:ascii="仿宋_GB2312" w:hAnsi="仿宋_GB2312" w:eastAsia="仿宋_GB2312" w:cs="仿宋_GB2312"/>
          <w:color w:val="222222"/>
          <w:sz w:val="32"/>
          <w:szCs w:val="32"/>
          <w:shd w:val="clear" w:color="auto" w:fill="FFFFFF"/>
        </w:rPr>
      </w:pPr>
      <w:r>
        <w:rPr>
          <w:rFonts w:hint="eastAsia" w:ascii="楷体_GB2312" w:hAnsi="楷体_GB2312" w:eastAsia="楷体_GB2312" w:cs="楷体_GB2312"/>
          <w:sz w:val="32"/>
          <w:szCs w:val="32"/>
        </w:rPr>
        <w:t>（八）从严治党，推进党建引领财政工作。</w:t>
      </w:r>
      <w:r>
        <w:rPr>
          <w:rFonts w:hint="eastAsia" w:ascii="仿宋" w:hAnsi="仿宋" w:eastAsia="仿宋" w:cs="仿宋"/>
          <w:sz w:val="32"/>
          <w:szCs w:val="32"/>
        </w:rPr>
        <w:t>一是加强思想教育，强化理想信念教育和党性教育。积极推进党史学习教育常态化，加强个人自学，并由分管领导监督和督促学习的成效，切实把学习成效转化为推动发展的强大动力。全年组织集中学习、集中培训、中心组学习共计30余课时，开展党员大会2次，支部委员会1</w:t>
      </w:r>
      <w:r>
        <w:rPr>
          <w:rFonts w:hint="eastAsia" w:ascii="仿宋" w:hAnsi="仿宋" w:eastAsia="仿宋" w:cs="仿宋"/>
          <w:sz w:val="32"/>
          <w:szCs w:val="32"/>
          <w:lang w:val="en-US" w:eastAsia="zh-CN"/>
        </w:rPr>
        <w:t>1</w:t>
      </w:r>
      <w:r>
        <w:rPr>
          <w:rFonts w:hint="eastAsia" w:ascii="仿宋" w:hAnsi="仿宋" w:eastAsia="仿宋" w:cs="仿宋"/>
          <w:sz w:val="32"/>
          <w:szCs w:val="32"/>
        </w:rPr>
        <w:t>次，党组书记讲党课3次，开展主题党日11次。二是聚焦发展所需、基层所盼、民心所向，扎实推进“我为群众办实事”活动，将“以人民为中心”理念贯彻到财政工作的方方面面。区财政局党组主要负责同志坚决扛起第一责任人责任，对重点任务亲自部署、亲自督办，围绕区情实际、发展需要和百姓需求，对照区委“我为群众办实事”责任分工，全面梳理形成了“我为群众办实事”清单，带领班子成员和其他党员干部共计认领了12个项目，截止目前，已完成项目9个，其他项目都在有序推进中。同时认真有序推进“下基层、察民情、解民忧、暖民心”实践活动，积极与包保社区对接，收集、了解居民需求，切实解决居民急难愁盼问题，将活动精神落到实处，</w:t>
      </w:r>
      <w:r>
        <w:rPr>
          <w:rFonts w:hint="eastAsia" w:ascii="仿宋" w:hAnsi="仿宋" w:eastAsia="仿宋" w:cs="仿宋"/>
          <w:sz w:val="32"/>
          <w:szCs w:val="32"/>
          <w:lang w:eastAsia="zh-CN"/>
        </w:rPr>
        <w:t>以</w:t>
      </w:r>
      <w:r>
        <w:rPr>
          <w:rFonts w:hint="eastAsia" w:ascii="仿宋" w:hAnsi="仿宋" w:eastAsia="仿宋" w:cs="仿宋"/>
          <w:sz w:val="32"/>
          <w:szCs w:val="32"/>
        </w:rPr>
        <w:t>实际行动解决困扰居民的难点、堵点问题，疏通群众烦恼郁结，切实增强了群众的获得感安全感幸福感。三是加强作风建设，继承弘扬党内新风正气。持续改进财政干部工作作风,严格落实中央八项规定及实施细则精神，驰而不息地纠正“四风”问题，特别是形式主义、官僚主义问题。认真开展作风纪律教育和廉政警示教育，落实重大节日纪律要求，定期为党员干部发送廉政提醒信息，教育党员干部自觉在思想上划出红线、行为上明确界限、道德上坚守底线，引导党员干部知敬畏、存戒惧、守底线，为打造风清气正的财政干部队伍提供坚强的政治保障。</w:t>
      </w:r>
    </w:p>
    <w:sectPr>
      <w:footerReference r:id="rId3" w:type="default"/>
      <w:pgSz w:w="11906" w:h="16838"/>
      <w:pgMar w:top="1803" w:right="1440" w:bottom="1803"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266946"/>
    <w:multiLevelType w:val="singleLevel"/>
    <w:tmpl w:val="FD26694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MzUyZWJhOTk3NWNiMzljMGExZTcyYzNlNTU3NmIifQ=="/>
  </w:docVars>
  <w:rsids>
    <w:rsidRoot w:val="00243208"/>
    <w:rsid w:val="00131DD3"/>
    <w:rsid w:val="001B1F9D"/>
    <w:rsid w:val="001E257F"/>
    <w:rsid w:val="00243208"/>
    <w:rsid w:val="00376D91"/>
    <w:rsid w:val="003A6459"/>
    <w:rsid w:val="004708DC"/>
    <w:rsid w:val="0051478A"/>
    <w:rsid w:val="00683C37"/>
    <w:rsid w:val="00755D47"/>
    <w:rsid w:val="007E24AC"/>
    <w:rsid w:val="00890D93"/>
    <w:rsid w:val="00991AD2"/>
    <w:rsid w:val="009D33D6"/>
    <w:rsid w:val="00A916A3"/>
    <w:rsid w:val="00AC151B"/>
    <w:rsid w:val="00D95909"/>
    <w:rsid w:val="00DC63A5"/>
    <w:rsid w:val="00F63CB7"/>
    <w:rsid w:val="00FB3E76"/>
    <w:rsid w:val="08CA51E6"/>
    <w:rsid w:val="0A116711"/>
    <w:rsid w:val="13636703"/>
    <w:rsid w:val="161F60E8"/>
    <w:rsid w:val="174F0CF1"/>
    <w:rsid w:val="19FE3CE6"/>
    <w:rsid w:val="253A7CCF"/>
    <w:rsid w:val="26FC1020"/>
    <w:rsid w:val="2B114F93"/>
    <w:rsid w:val="2F5A5488"/>
    <w:rsid w:val="2FDC6E83"/>
    <w:rsid w:val="30A91284"/>
    <w:rsid w:val="320642E5"/>
    <w:rsid w:val="350A14AD"/>
    <w:rsid w:val="3BF843EF"/>
    <w:rsid w:val="42AD1E89"/>
    <w:rsid w:val="511407B8"/>
    <w:rsid w:val="53BA74FE"/>
    <w:rsid w:val="54111CDB"/>
    <w:rsid w:val="58576ADB"/>
    <w:rsid w:val="5FE820A0"/>
    <w:rsid w:val="63423BEC"/>
    <w:rsid w:val="678A4FE4"/>
    <w:rsid w:val="697A28DC"/>
    <w:rsid w:val="78C7084F"/>
    <w:rsid w:val="7DC56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unhideWhenUsed/>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qFormat/>
    <w:uiPriority w:val="0"/>
    <w:pPr>
      <w:ind w:firstLine="880" w:firstLineChars="200"/>
    </w:pPr>
  </w:style>
  <w:style w:type="paragraph" w:styleId="4">
    <w:name w:val="Body Text"/>
    <w:basedOn w:val="1"/>
    <w:next w:val="5"/>
    <w:unhideWhenUsed/>
    <w:qFormat/>
    <w:uiPriority w:val="0"/>
    <w:pPr>
      <w:spacing w:after="120"/>
      <w:ind w:firstLine="200" w:firstLineChars="200"/>
    </w:pPr>
    <w:rPr>
      <w:rFonts w:eastAsia="方正仿宋简体"/>
      <w:sz w:val="24"/>
    </w:rPr>
  </w:style>
  <w:style w:type="paragraph" w:styleId="5">
    <w:name w:val="Body Text 2"/>
    <w:basedOn w:val="1"/>
    <w:qFormat/>
    <w:uiPriority w:val="0"/>
    <w:pPr>
      <w:spacing w:after="120" w:line="480" w:lineRule="auto"/>
    </w:pPr>
  </w:style>
  <w:style w:type="paragraph" w:styleId="6">
    <w:name w:val="Body Text Indent"/>
    <w:basedOn w:val="1"/>
    <w:qFormat/>
    <w:uiPriority w:val="0"/>
    <w:pPr>
      <w:ind w:firstLine="560" w:firstLineChars="200"/>
    </w:pPr>
    <w:rPr>
      <w:sz w:val="2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w:basedOn w:val="4"/>
    <w:unhideWhenUsed/>
    <w:qFormat/>
    <w:uiPriority w:val="99"/>
    <w:pPr>
      <w:spacing w:after="0" w:line="360" w:lineRule="auto"/>
      <w:ind w:firstLine="420" w:firstLineChars="100"/>
    </w:pPr>
    <w:rPr>
      <w:rFonts w:hint="eastAsia" w:ascii="Arial Unicode MS" w:hAnsi="Arial Unicode MS" w:eastAsia="Times New Roman" w:cs="Arial Unicode MS"/>
      <w:color w:val="000000"/>
      <w:sz w:val="32"/>
      <w:szCs w:val="32"/>
    </w:rPr>
  </w:style>
  <w:style w:type="paragraph" w:styleId="10">
    <w:name w:val="Body Text First Indent 2"/>
    <w:basedOn w:val="6"/>
    <w:qFormat/>
    <w:uiPriority w:val="0"/>
    <w:pPr>
      <w:ind w:firstLine="420"/>
    </w:pPr>
  </w:style>
  <w:style w:type="character" w:styleId="13">
    <w:name w:val="Strong"/>
    <w:basedOn w:val="12"/>
    <w:qFormat/>
    <w:uiPriority w:val="0"/>
    <w:rPr>
      <w:b/>
    </w:rPr>
  </w:style>
  <w:style w:type="character" w:styleId="14">
    <w:name w:val="page number"/>
    <w:basedOn w:val="12"/>
    <w:qFormat/>
    <w:uiPriority w:val="0"/>
  </w:style>
  <w:style w:type="paragraph" w:customStyle="1" w:styleId="15">
    <w:name w:val="Char Char Char Char"/>
    <w:basedOn w:val="1"/>
    <w:semiHidden/>
    <w:qFormat/>
    <w:uiPriority w:val="0"/>
    <w:rPr>
      <w:rFonts w:eastAsia="仿宋_GB2312"/>
      <w:sz w:val="32"/>
      <w:szCs w:val="32"/>
    </w:rPr>
  </w:style>
  <w:style w:type="paragraph" w:customStyle="1" w:styleId="16">
    <w:name w:val="正文（缩进）"/>
    <w:basedOn w:val="1"/>
    <w:qFormat/>
    <w:uiPriority w:val="0"/>
    <w:pPr>
      <w:spacing w:before="156" w:after="156"/>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4625</Words>
  <Characters>4879</Characters>
  <Lines>2</Lines>
  <Paragraphs>9</Paragraphs>
  <TotalTime>0</TotalTime>
  <ScaleCrop>false</ScaleCrop>
  <LinksUpToDate>false</LinksUpToDate>
  <CharactersWithSpaces>4879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2022-06-21T06:10:00Z</dcterms:created>
  <dc:creator>yd001</dc:creator>
  <cp:lastModifiedBy>yd001</cp:lastModifiedBy>
  <cp:lastPrinted>2022-12-06T01:14:00Z</cp:lastPrinted>
  <dcterms:modified xsi:type="dcterms:W3CDTF">2024-12-17T01:19:28Z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1715167C19DD4C468D08D638860D5AEC_13</vt:lpwstr>
  </property>
</Properties>
</file>