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</w:rPr>
        <w:t>年度一般公共预算“三公”经费执行情况说明</w:t>
      </w:r>
    </w:p>
    <w:p>
      <w:pPr>
        <w:spacing w:line="620" w:lineRule="exact"/>
        <w:ind w:firstLine="616" w:firstLineChars="200"/>
        <w:rPr>
          <w:rFonts w:ascii="仿宋_GB2312" w:hAnsi="黑体" w:eastAsia="仿宋_GB2312"/>
          <w:spacing w:val="-6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202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年西塞山区本级，包括行政单位、事业单位（含参照公务员法管理的事业单位）和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其他单位“三公”经费财政拨款预算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val="en-US" w:eastAsia="zh-CN"/>
        </w:rPr>
        <w:t>264.68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万元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其中公务接待费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val="en-US" w:eastAsia="zh-CN"/>
        </w:rPr>
        <w:t>28.68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万元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公务用车购置及运行费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  <w:lang w:val="en-US" w:eastAsia="zh-CN"/>
        </w:rPr>
        <w:t>236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其中：公务用车购置费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0元，公务用车运行维护费236万元。</w:t>
      </w:r>
      <w:r>
        <w:rPr>
          <w:rFonts w:hint="eastAsia" w:ascii="仿宋_GB2312" w:hAnsi="黑体" w:eastAsia="仿宋_GB2312"/>
          <w:b w:val="0"/>
          <w:bCs w:val="0"/>
          <w:spacing w:val="-6"/>
          <w:sz w:val="32"/>
          <w:szCs w:val="32"/>
        </w:rPr>
        <w:t>因公出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国（境）费0万元。</w:t>
      </w: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我区财政加强预算管理，集中财力保重点、保运转、保民生，严格遵循中央八项规定，强化增收节支意识，从严控制一般性开支，引导各预算单位进一步压减“五费”经费支出，实现逐步下降。202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年本级“三公”经费实际发生数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161.15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万元，同比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42.45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%，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与年初预算数对比减少了103.53万元，下降了39.12%。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其中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公务接待费决算数27.85万元，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同比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下降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19.95%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与年初预算数对比减少0.83万元，下降了2.89%，主要原因是：我区财政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从严控制一般性开支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；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公务用车购置费及运行维护费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133.30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万元，同比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下降了45.64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%</w:t>
      </w:r>
      <w:r>
        <w:rPr>
          <w:rFonts w:hint="eastAsia" w:ascii="仿宋_GB2312" w:hAnsi="黑体" w:eastAsia="仿宋_GB2312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其中公务用车购置费决算数14.60万元，与年初预算数对比增加14.60万元,主要原因是：园区因公需要新添置了公务用车，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导致公务用车购置费增加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；公务用车运行维护费决算数118.70万元，与年初预算数对比减少了117.30万元，下降了49.70%，主要原因是：我区财政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从严控制一般性开支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；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因公出国（境）费0元。</w:t>
      </w: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</w:rPr>
      </w:pPr>
    </w:p>
    <w:tbl>
      <w:tblPr>
        <w:tblStyle w:val="5"/>
        <w:tblpPr w:leftFromText="180" w:rightFromText="180" w:vertAnchor="text" w:horzAnchor="page" w:tblpX="1791" w:tblpY="228"/>
        <w:tblOverlap w:val="never"/>
        <w:tblW w:w="86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4"/>
        <w:gridCol w:w="1339"/>
        <w:gridCol w:w="1338"/>
        <w:gridCol w:w="1637"/>
        <w:gridCol w:w="16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864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sz w:val="19"/>
                <w:szCs w:val="19"/>
              </w:rPr>
            </w:pPr>
            <w:r>
              <w:rPr>
                <w:rStyle w:val="4"/>
                <w:rFonts w:cs="微软雅黑" w:asciiTheme="minorEastAsia" w:hAnsiTheme="minorEastAsia" w:eastAsiaTheme="minorEastAsia"/>
                <w:color w:val="60636D"/>
                <w:sz w:val="28"/>
                <w:szCs w:val="28"/>
              </w:rPr>
              <w:t>20</w:t>
            </w:r>
            <w:r>
              <w:rPr>
                <w:rStyle w:val="4"/>
                <w:rFonts w:hint="eastAsia" w:cs="微软雅黑" w:asciiTheme="minorEastAsia" w:hAnsiTheme="minorEastAsia" w:eastAsiaTheme="minorEastAsia"/>
                <w:color w:val="60636D"/>
                <w:sz w:val="28"/>
                <w:szCs w:val="28"/>
              </w:rPr>
              <w:t>2</w:t>
            </w:r>
            <w:r>
              <w:rPr>
                <w:rStyle w:val="4"/>
                <w:rFonts w:hint="eastAsia" w:cs="微软雅黑" w:asciiTheme="minorEastAsia" w:hAnsiTheme="minorEastAsia" w:eastAsiaTheme="minorEastAsia"/>
                <w:color w:val="60636D"/>
                <w:sz w:val="28"/>
                <w:szCs w:val="28"/>
                <w:lang w:val="en-US" w:eastAsia="zh-CN"/>
              </w:rPr>
              <w:t>2</w:t>
            </w:r>
            <w:r>
              <w:rPr>
                <w:rStyle w:val="4"/>
                <w:rFonts w:cs="微软雅黑" w:asciiTheme="minorEastAsia" w:hAnsiTheme="minorEastAsia" w:eastAsiaTheme="minorEastAsia"/>
                <w:color w:val="60636D"/>
                <w:sz w:val="28"/>
                <w:szCs w:val="28"/>
              </w:rPr>
              <w:t>年西塞山区本级“三公”经费对比表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640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righ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单位：万元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268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项目</w:t>
            </w:r>
          </w:p>
        </w:tc>
        <w:tc>
          <w:tcPr>
            <w:tcW w:w="133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当年预算数</w:t>
            </w:r>
          </w:p>
        </w:tc>
        <w:tc>
          <w:tcPr>
            <w:tcW w:w="133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当年执行数</w:t>
            </w:r>
          </w:p>
        </w:tc>
        <w:tc>
          <w:tcPr>
            <w:tcW w:w="1637" w:type="dxa"/>
            <w:tcBorders>
              <w:top w:val="single" w:color="999999" w:sz="4" w:space="0"/>
              <w:left w:val="single" w:color="999999" w:sz="4" w:space="0"/>
              <w:bottom w:val="nil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去年同期执行数</w:t>
            </w:r>
          </w:p>
        </w:tc>
        <w:tc>
          <w:tcPr>
            <w:tcW w:w="16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增幅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8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“三公”经费合计</w:t>
            </w:r>
          </w:p>
        </w:tc>
        <w:tc>
          <w:tcPr>
            <w:tcW w:w="133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264.68</w:t>
            </w:r>
          </w:p>
        </w:tc>
        <w:tc>
          <w:tcPr>
            <w:tcW w:w="133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161.15</w:t>
            </w:r>
          </w:p>
        </w:tc>
        <w:tc>
          <w:tcPr>
            <w:tcW w:w="163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280.02</w:t>
            </w:r>
          </w:p>
        </w:tc>
        <w:tc>
          <w:tcPr>
            <w:tcW w:w="16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60636D"/>
                <w:kern w:val="0"/>
                <w:sz w:val="19"/>
                <w:szCs w:val="19"/>
                <w:u w:val="none"/>
                <w:lang w:val="en-US" w:eastAsia="zh-CN" w:bidi="ar"/>
              </w:rPr>
              <w:t>-42.45%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68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1、因公出国（境）费用</w:t>
            </w:r>
          </w:p>
        </w:tc>
        <w:tc>
          <w:tcPr>
            <w:tcW w:w="133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0</w:t>
            </w:r>
          </w:p>
        </w:tc>
        <w:tc>
          <w:tcPr>
            <w:tcW w:w="133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  <w:t>0</w:t>
            </w:r>
          </w:p>
        </w:tc>
        <w:tc>
          <w:tcPr>
            <w:tcW w:w="163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6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8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2、公务用车购置费及维护费</w:t>
            </w:r>
          </w:p>
        </w:tc>
        <w:tc>
          <w:tcPr>
            <w:tcW w:w="1339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133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133.30</w:t>
            </w:r>
          </w:p>
        </w:tc>
        <w:tc>
          <w:tcPr>
            <w:tcW w:w="1637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245.23</w:t>
            </w:r>
          </w:p>
        </w:tc>
        <w:tc>
          <w:tcPr>
            <w:tcW w:w="1642" w:type="dxa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60636D"/>
                <w:kern w:val="0"/>
                <w:sz w:val="19"/>
                <w:szCs w:val="19"/>
                <w:u w:val="none"/>
                <w:lang w:val="en-US" w:eastAsia="zh-CN" w:bidi="ar"/>
              </w:rPr>
              <w:t>-45.64%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68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b/>
                <w:color w:val="60636D"/>
                <w:sz w:val="19"/>
                <w:szCs w:val="19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bidi="ar"/>
              </w:rPr>
              <w:t>3、公务接待费</w:t>
            </w:r>
          </w:p>
        </w:tc>
        <w:tc>
          <w:tcPr>
            <w:tcW w:w="133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kern w:val="0"/>
                <w:sz w:val="19"/>
                <w:szCs w:val="19"/>
                <w:lang w:val="en-US" w:eastAsia="zh-CN" w:bidi="ar"/>
              </w:rPr>
              <w:t>28.68</w:t>
            </w:r>
          </w:p>
        </w:tc>
        <w:tc>
          <w:tcPr>
            <w:tcW w:w="133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27.85</w:t>
            </w:r>
          </w:p>
        </w:tc>
        <w:tc>
          <w:tcPr>
            <w:tcW w:w="1637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 w:eastAsia="zh-CN"/>
              </w:rPr>
              <w:t>34.79</w:t>
            </w:r>
          </w:p>
        </w:tc>
        <w:tc>
          <w:tcPr>
            <w:tcW w:w="164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微软雅黑" w:asciiTheme="minorEastAsia" w:hAnsiTheme="minorEastAsia" w:eastAsiaTheme="minorEastAsia"/>
                <w:b/>
                <w:color w:val="60636D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60636D"/>
                <w:kern w:val="0"/>
                <w:sz w:val="19"/>
                <w:szCs w:val="19"/>
                <w:u w:val="none"/>
                <w:lang w:val="en-US" w:eastAsia="zh-CN" w:bidi="ar"/>
              </w:rPr>
              <w:t>-19.9</w:t>
            </w:r>
            <w:r>
              <w:rPr>
                <w:rFonts w:hint="eastAsia" w:ascii="宋体" w:hAnsi="宋体" w:cs="宋体"/>
                <w:b/>
                <w:i w:val="0"/>
                <w:color w:val="60636D"/>
                <w:kern w:val="0"/>
                <w:sz w:val="19"/>
                <w:szCs w:val="19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60636D"/>
                <w:kern w:val="0"/>
                <w:sz w:val="19"/>
                <w:szCs w:val="19"/>
                <w:u w:val="none"/>
                <w:lang w:val="en-US" w:eastAsia="zh-CN" w:bidi="ar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 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WRkOTIwYTJhNGY4ZmQ2NjU0ZGIzNTViMjdkNDEifQ=="/>
  </w:docVars>
  <w:rsids>
    <w:rsidRoot w:val="00C1231C"/>
    <w:rsid w:val="001B7FE1"/>
    <w:rsid w:val="001F30D2"/>
    <w:rsid w:val="00220F01"/>
    <w:rsid w:val="002839E7"/>
    <w:rsid w:val="00346FC4"/>
    <w:rsid w:val="004F0EBC"/>
    <w:rsid w:val="005466BC"/>
    <w:rsid w:val="005D28C4"/>
    <w:rsid w:val="00636624"/>
    <w:rsid w:val="00637F4A"/>
    <w:rsid w:val="008016D4"/>
    <w:rsid w:val="0085235A"/>
    <w:rsid w:val="00865591"/>
    <w:rsid w:val="00950E99"/>
    <w:rsid w:val="00985A10"/>
    <w:rsid w:val="00992F67"/>
    <w:rsid w:val="00BE64BC"/>
    <w:rsid w:val="00C1231C"/>
    <w:rsid w:val="00C92D15"/>
    <w:rsid w:val="00C963C6"/>
    <w:rsid w:val="00CB3515"/>
    <w:rsid w:val="00CC2F62"/>
    <w:rsid w:val="00DF3989"/>
    <w:rsid w:val="00E47159"/>
    <w:rsid w:val="00E60D89"/>
    <w:rsid w:val="00F410F4"/>
    <w:rsid w:val="00FD5501"/>
    <w:rsid w:val="01D015D7"/>
    <w:rsid w:val="087F559D"/>
    <w:rsid w:val="0AE84CCB"/>
    <w:rsid w:val="0DF30076"/>
    <w:rsid w:val="1B3C0334"/>
    <w:rsid w:val="1BD95C0D"/>
    <w:rsid w:val="281D3CE4"/>
    <w:rsid w:val="2C6467B6"/>
    <w:rsid w:val="2D942673"/>
    <w:rsid w:val="2FBA3B3A"/>
    <w:rsid w:val="30437CD1"/>
    <w:rsid w:val="33F153DA"/>
    <w:rsid w:val="3F2E4A9A"/>
    <w:rsid w:val="3F750301"/>
    <w:rsid w:val="43686D27"/>
    <w:rsid w:val="4536384C"/>
    <w:rsid w:val="4AA50685"/>
    <w:rsid w:val="53EB0671"/>
    <w:rsid w:val="5B21310C"/>
    <w:rsid w:val="601257E2"/>
    <w:rsid w:val="620C25F2"/>
    <w:rsid w:val="740801D7"/>
    <w:rsid w:val="75810B03"/>
    <w:rsid w:val="779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737</Characters>
  <Lines>3</Lines>
  <Paragraphs>1</Paragraphs>
  <TotalTime>397</TotalTime>
  <ScaleCrop>false</ScaleCrop>
  <LinksUpToDate>false</LinksUpToDate>
  <CharactersWithSpaces>737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2021-08-19T07:12:00Z</dcterms:created>
  <dc:creator>xb21cn</dc:creator>
  <cp:lastModifiedBy>Administrator</cp:lastModifiedBy>
  <cp:lastPrinted>2023-08-22T06:12:30Z</cp:lastPrinted>
  <dcterms:modified xsi:type="dcterms:W3CDTF">2023-08-22T08:35:51Z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83FB0E4B11794E5FA69B58689AD38611_13</vt:lpwstr>
  </property>
</Properties>
</file>