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B1BA1">
      <w:pPr>
        <w:pStyle w:val="4"/>
        <w:keepNext w:val="0"/>
        <w:keepLines w:val="0"/>
        <w:pageBreakBefore w:val="0"/>
        <w:widowControl w:val="0"/>
        <w:kinsoku/>
        <w:wordWrap/>
        <w:overflowPunct w:val="0"/>
        <w:topLinePunct/>
        <w:autoSpaceDE/>
        <w:autoSpaceDN/>
        <w:bidi w:val="0"/>
        <w:adjustRightInd w:val="0"/>
        <w:snapToGrid w:val="0"/>
        <w:spacing w:line="56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t>西塞山区</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城市管理领域“预防为主、注重服务”</w:t>
      </w:r>
    </w:p>
    <w:p w14:paraId="147A893E">
      <w:pPr>
        <w:pStyle w:val="4"/>
        <w:keepNext w:val="0"/>
        <w:keepLines w:val="0"/>
        <w:pageBreakBefore w:val="0"/>
        <w:widowControl w:val="0"/>
        <w:kinsoku/>
        <w:wordWrap/>
        <w:overflowPunct w:val="0"/>
        <w:topLinePunct/>
        <w:autoSpaceDE/>
        <w:autoSpaceDN/>
        <w:bidi w:val="0"/>
        <w:adjustRightInd w:val="0"/>
        <w:snapToGrid w:val="0"/>
        <w:spacing w:line="56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涉企行政执法指导清单</w:t>
      </w:r>
    </w:p>
    <w:tbl>
      <w:tblPr>
        <w:tblStyle w:val="13"/>
        <w:tblpPr w:leftFromText="180" w:rightFromText="180" w:vertAnchor="text" w:horzAnchor="page" w:tblpX="1844" w:tblpY="171"/>
        <w:tblOverlap w:val="never"/>
        <w:tblW w:w="14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47"/>
        <w:gridCol w:w="1715"/>
        <w:gridCol w:w="4141"/>
        <w:gridCol w:w="939"/>
        <w:gridCol w:w="4145"/>
        <w:gridCol w:w="1608"/>
      </w:tblGrid>
      <w:tr w14:paraId="03BC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86" w:type="dxa"/>
            <w:vAlign w:val="center"/>
          </w:tcPr>
          <w:p w14:paraId="7DB44022">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序号</w:t>
            </w:r>
          </w:p>
        </w:tc>
        <w:tc>
          <w:tcPr>
            <w:tcW w:w="947" w:type="dxa"/>
            <w:vAlign w:val="center"/>
          </w:tcPr>
          <w:p w14:paraId="290F692E">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lang w:eastAsia="zh-CN"/>
              </w:rPr>
              <w:t>指导</w:t>
            </w:r>
            <w:r>
              <w:rPr>
                <w:rFonts w:hint="eastAsia" w:ascii="黑体" w:hAnsi="黑体" w:eastAsia="黑体" w:cs="黑体"/>
                <w:sz w:val="18"/>
                <w:szCs w:val="18"/>
              </w:rPr>
              <w:t>事项</w:t>
            </w:r>
          </w:p>
        </w:tc>
        <w:tc>
          <w:tcPr>
            <w:tcW w:w="1715" w:type="dxa"/>
            <w:vAlign w:val="center"/>
          </w:tcPr>
          <w:p w14:paraId="7C482CBA">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常见违法行为表现</w:t>
            </w:r>
          </w:p>
        </w:tc>
        <w:tc>
          <w:tcPr>
            <w:tcW w:w="4141" w:type="dxa"/>
            <w:vAlign w:val="center"/>
          </w:tcPr>
          <w:p w14:paraId="08FDAD01">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法律依据及违法责任</w:t>
            </w:r>
          </w:p>
        </w:tc>
        <w:tc>
          <w:tcPr>
            <w:tcW w:w="939" w:type="dxa"/>
            <w:vAlign w:val="center"/>
          </w:tcPr>
          <w:p w14:paraId="23A16527">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发生频率</w:t>
            </w:r>
          </w:p>
        </w:tc>
        <w:tc>
          <w:tcPr>
            <w:tcW w:w="4145" w:type="dxa"/>
            <w:vAlign w:val="center"/>
          </w:tcPr>
          <w:p w14:paraId="709EB673">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建议</w:t>
            </w:r>
          </w:p>
        </w:tc>
        <w:tc>
          <w:tcPr>
            <w:tcW w:w="1608" w:type="dxa"/>
            <w:vAlign w:val="center"/>
          </w:tcPr>
          <w:p w14:paraId="2015E731">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指导部门</w:t>
            </w:r>
          </w:p>
          <w:p w14:paraId="58AE1EF3">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（机构/科室）</w:t>
            </w:r>
          </w:p>
        </w:tc>
      </w:tr>
      <w:tr w14:paraId="33EA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6" w:type="dxa"/>
            <w:vAlign w:val="center"/>
          </w:tcPr>
          <w:p w14:paraId="64E210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w:t>
            </w:r>
          </w:p>
        </w:tc>
        <w:tc>
          <w:tcPr>
            <w:tcW w:w="947" w:type="dxa"/>
            <w:vAlign w:val="center"/>
          </w:tcPr>
          <w:p w14:paraId="221A7EE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生活垃圾密闭运输</w:t>
            </w:r>
          </w:p>
        </w:tc>
        <w:tc>
          <w:tcPr>
            <w:tcW w:w="1715" w:type="dxa"/>
            <w:vAlign w:val="center"/>
          </w:tcPr>
          <w:p w14:paraId="7E7686F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1.生活垃圾运输单位在运输过程中沿途丢弃生活垃圾；</w:t>
            </w:r>
          </w:p>
          <w:p w14:paraId="6103B9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2.生活垃圾运输单位在运输过程中遗撒生活垃圾。</w:t>
            </w:r>
          </w:p>
        </w:tc>
        <w:tc>
          <w:tcPr>
            <w:tcW w:w="4141" w:type="dxa"/>
            <w:vAlign w:val="center"/>
          </w:tcPr>
          <w:p w14:paraId="6C7FD7A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【规章】《城市生活垃圾管理办法》</w:t>
            </w:r>
          </w:p>
          <w:p w14:paraId="6308EA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第二十一条 从事城市生活垃圾经营性清扫、收集、运输的企业，禁止实施下列行为： </w:t>
            </w:r>
          </w:p>
          <w:p w14:paraId="3ABF3D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（三）在运输过程中沿途丢弃、遗撒生活垃圾。 </w:t>
            </w:r>
          </w:p>
          <w:p w14:paraId="6B6712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第四十四条 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939" w:type="dxa"/>
            <w:vAlign w:val="center"/>
          </w:tcPr>
          <w:p w14:paraId="701719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45" w:type="dxa"/>
            <w:vAlign w:val="center"/>
          </w:tcPr>
          <w:p w14:paraId="1AC6AB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1.生活垃圾运输单位要加强对运输车辆的管理，改造更换不符合规范的运输车辆，确保车辆具备防渗漏、防遗撒、防臭功能，实行全程运输密闭化；</w:t>
            </w:r>
          </w:p>
          <w:p w14:paraId="3D8390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2.生活垃圾运输单位要加强车辆日常维保，按车辆例行保养常规项目定期维护、检修，确保车况良好，密闭运输，安全运行；</w:t>
            </w:r>
          </w:p>
          <w:p w14:paraId="20542B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3.生活垃圾运输单位应按规范进行生活垃圾运输作业，作业人员在车辆运输生活垃圾时需检查污水排放阀、导流槽等污水收集装置，确保全程密闭运输。</w:t>
            </w:r>
          </w:p>
        </w:tc>
        <w:tc>
          <w:tcPr>
            <w:tcW w:w="1608" w:type="dxa"/>
            <w:vAlign w:val="center"/>
          </w:tcPr>
          <w:p w14:paraId="205E05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7EB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trPr>
        <w:tc>
          <w:tcPr>
            <w:tcW w:w="586" w:type="dxa"/>
            <w:vAlign w:val="center"/>
          </w:tcPr>
          <w:p w14:paraId="39E462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w:t>
            </w:r>
          </w:p>
        </w:tc>
        <w:tc>
          <w:tcPr>
            <w:tcW w:w="947" w:type="dxa"/>
            <w:vAlign w:val="center"/>
          </w:tcPr>
          <w:p w14:paraId="5EABC3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建筑垃圾运输全过程</w:t>
            </w:r>
          </w:p>
        </w:tc>
        <w:tc>
          <w:tcPr>
            <w:tcW w:w="1715" w:type="dxa"/>
            <w:vAlign w:val="center"/>
          </w:tcPr>
          <w:p w14:paraId="5AD549B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1.运输建筑垃圾的车辆未按照规定的时间、路线、密闭方式运输；</w:t>
            </w:r>
          </w:p>
          <w:p w14:paraId="44E58C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2.未将建筑垃圾运送到指定场地处置；</w:t>
            </w:r>
          </w:p>
          <w:p w14:paraId="3296554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3.车轮带泥行驶污染路面或者沿途遗洒、飘散建筑垃圾的。</w:t>
            </w:r>
          </w:p>
        </w:tc>
        <w:tc>
          <w:tcPr>
            <w:tcW w:w="4141" w:type="dxa"/>
            <w:vAlign w:val="center"/>
          </w:tcPr>
          <w:p w14:paraId="2759BB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【部门规章】《城市建筑垃圾管理规定》</w:t>
            </w:r>
          </w:p>
          <w:p w14:paraId="777703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第九条 任何单位和个人不得将建筑垃圾混入生活垃圾，不得将危险废物混入建筑垃圾，不得擅自设立弃置场受纳建筑垃圾。</w:t>
            </w:r>
          </w:p>
          <w:p w14:paraId="290CD2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第十四条 处置建筑垃圾的单位在运输建筑垃圾时，应当随车携带建筑垃圾处置核准文件，按照城市人民政府有关部门规定的运输路线、时间运行，不得丢弃、遗撒建筑垃圾，不得超出核准范围承运建筑垃圾。</w:t>
            </w:r>
          </w:p>
          <w:p w14:paraId="670219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第十五条 任何单位和个人不得随意倾倒、抛撒或者堆放建筑垃圾。</w:t>
            </w:r>
          </w:p>
          <w:p w14:paraId="506592E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第十七条 任何单位和个人不得在街道两侧和公共场地堆放物料。因建设等特殊需要，确需临时占用街道两侧和公共场地堆放物料的，应当征得城市人民政府市容环境卫生主管部门同意后，按照有关规定办理审批手续。</w:t>
            </w:r>
          </w:p>
          <w:p w14:paraId="393726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第二十条 任何单位和个人有下列情形之一的，由城市人民政府市容环境卫生主管部门责令限期改正，给予警告，处以罚款：</w:t>
            </w:r>
          </w:p>
          <w:p w14:paraId="1AC4C7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（一）将建筑垃圾混入生活垃圾的；</w:t>
            </w:r>
          </w:p>
          <w:p w14:paraId="28F205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（二）将危险废物混入建筑垃圾的；</w:t>
            </w:r>
          </w:p>
          <w:p w14:paraId="6636F7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（三）擅自设立弃置场受纳建筑垃圾的；</w:t>
            </w:r>
          </w:p>
          <w:p w14:paraId="589C9E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单位有前款第一项、第二项行为之一的，处300O元以下罚款；有前款第三项行为的，处5000元以上1万元以下罚款。个人有前款第一项、第二项行为之一的，处200元以下罚款；有前款第三项行为的，处3000元以下罚款。</w:t>
            </w:r>
          </w:p>
          <w:p w14:paraId="13E876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第二十三条 处置建筑垃圾的单位在运输建筑垃圾过程中沿途丢弃、遗撒建筑垃圾的，由城市人民政府市容环境卫生主管部门责令限期改正，给予警告，处5000元以上5万元以下罚款。</w:t>
            </w:r>
          </w:p>
          <w:p w14:paraId="4F44AB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第二十六条 任何单位和个人随意倾倒、抛撒或者堆放建筑垃圾的，由城市人民政府市容环境卫生主管部门责令限期改正，给予警告，并对单位处5000元以上5万元以下罚款，对个人处200元以下罚款。</w:t>
            </w:r>
          </w:p>
        </w:tc>
        <w:tc>
          <w:tcPr>
            <w:tcW w:w="939" w:type="dxa"/>
            <w:vAlign w:val="center"/>
          </w:tcPr>
          <w:p w14:paraId="514E02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45" w:type="dxa"/>
            <w:vAlign w:val="center"/>
          </w:tcPr>
          <w:p w14:paraId="0CF345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运输车辆必须确保标识清晰、车体干净整洁，顶灯和密闭设备完整并得到有效使用；运输车辆必须冲洗干净、密闭严实，杜绝车轮带泥上路以及抛撒滴漏等行为；制定严格的安全生产考核制度，加强对驾驶人员的安全教育和培训。</w:t>
            </w:r>
          </w:p>
          <w:p w14:paraId="62541A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严格落实建筑垃圾运输备案审批制度，建筑垃圾运输做到一计划一申请，申请内容包括项目工地名称、项目地点、运输时间、运输路线、消纳地点、参与运输车辆台数、现场负责人。未经审批严禁从事建筑垃圾运输作业。</w:t>
            </w:r>
          </w:p>
          <w:p w14:paraId="4210F1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p>
        </w:tc>
        <w:tc>
          <w:tcPr>
            <w:tcW w:w="1608" w:type="dxa"/>
            <w:vAlign w:val="center"/>
          </w:tcPr>
          <w:p w14:paraId="1AB39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bl>
    <w:p w14:paraId="5A7105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br w:type="page"/>
      </w:r>
    </w:p>
    <w:tbl>
      <w:tblPr>
        <w:tblStyle w:val="13"/>
        <w:tblpPr w:leftFromText="180" w:rightFromText="180" w:vertAnchor="text" w:horzAnchor="page" w:tblpX="1844" w:tblpY="1"/>
        <w:tblOverlap w:val="never"/>
        <w:tblW w:w="14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72"/>
        <w:gridCol w:w="1669"/>
        <w:gridCol w:w="4144"/>
        <w:gridCol w:w="993"/>
        <w:gridCol w:w="4125"/>
        <w:gridCol w:w="1575"/>
      </w:tblGrid>
      <w:tr w14:paraId="7B51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586" w:type="dxa"/>
            <w:vAlign w:val="center"/>
          </w:tcPr>
          <w:p w14:paraId="261784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w:t>
            </w:r>
          </w:p>
        </w:tc>
        <w:tc>
          <w:tcPr>
            <w:tcW w:w="972" w:type="dxa"/>
            <w:vAlign w:val="center"/>
          </w:tcPr>
          <w:p w14:paraId="2B1126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建筑垃圾处置核准</w:t>
            </w:r>
          </w:p>
        </w:tc>
        <w:tc>
          <w:tcPr>
            <w:tcW w:w="1669" w:type="dxa"/>
            <w:vAlign w:val="center"/>
          </w:tcPr>
          <w:p w14:paraId="0808085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建设单位未经核准擅自处置建筑垃圾</w:t>
            </w:r>
          </w:p>
        </w:tc>
        <w:tc>
          <w:tcPr>
            <w:tcW w:w="4144" w:type="dxa"/>
            <w:vAlign w:val="center"/>
          </w:tcPr>
          <w:p w14:paraId="0FC24A3A">
            <w:pPr>
              <w:pStyle w:val="4"/>
              <w:keepNext w:val="0"/>
              <w:keepLines w:val="0"/>
              <w:pageBreakBefore w:val="0"/>
              <w:widowControl w:val="0"/>
              <w:kinsoku/>
              <w:wordWrap/>
              <w:overflowPunct w:val="0"/>
              <w:topLinePunct/>
              <w:autoSpaceDE/>
              <w:autoSpaceDN/>
              <w:bidi w:val="0"/>
              <w:adjustRightInd w:val="0"/>
              <w:snapToGrid w:val="0"/>
              <w:spacing w:line="300" w:lineRule="exact"/>
              <w:jc w:val="both"/>
              <w:textAlignment w:val="baseline"/>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【部门规章】《城市建筑垃圾管理规定》</w:t>
            </w:r>
          </w:p>
          <w:p w14:paraId="17B693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300" w:lineRule="exact"/>
              <w:ind w:right="0"/>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第七条 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14:paraId="6962DA11">
            <w:pPr>
              <w:pStyle w:val="4"/>
              <w:keepNext w:val="0"/>
              <w:keepLines w:val="0"/>
              <w:pageBreakBefore w:val="0"/>
              <w:widowControl w:val="0"/>
              <w:kinsoku/>
              <w:wordWrap/>
              <w:overflowPunct w:val="0"/>
              <w:topLinePunct/>
              <w:autoSpaceDE/>
              <w:autoSpaceDN/>
              <w:bidi w:val="0"/>
              <w:adjustRightInd w:val="0"/>
              <w:snapToGrid w:val="0"/>
              <w:spacing w:line="300" w:lineRule="exact"/>
              <w:jc w:val="both"/>
              <w:textAlignment w:val="baseline"/>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第二十五条</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违反本规定，有下列情形之一的，由城市人民政府市容环境卫生主管部门责令限期改正，给予警告，对施工单位处 1万元以上10万元以下罚款，对建设单位、运输建筑垃圾的单位处5000元以上3万元以下罚款：</w:t>
            </w:r>
          </w:p>
          <w:p w14:paraId="24917112">
            <w:pPr>
              <w:pStyle w:val="4"/>
              <w:keepNext w:val="0"/>
              <w:keepLines w:val="0"/>
              <w:pageBreakBefore w:val="0"/>
              <w:widowControl w:val="0"/>
              <w:kinsoku/>
              <w:wordWrap/>
              <w:overflowPunct w:val="0"/>
              <w:topLinePunct/>
              <w:autoSpaceDE/>
              <w:autoSpaceDN/>
              <w:bidi w:val="0"/>
              <w:adjustRightInd w:val="0"/>
              <w:snapToGrid w:val="0"/>
              <w:spacing w:line="300" w:lineRule="exact"/>
              <w:jc w:val="both"/>
              <w:textAlignment w:val="baseline"/>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（一）未经核准擅自处置建筑垃圾的；</w:t>
            </w:r>
          </w:p>
        </w:tc>
        <w:tc>
          <w:tcPr>
            <w:tcW w:w="993" w:type="dxa"/>
            <w:vAlign w:val="center"/>
          </w:tcPr>
          <w:p w14:paraId="66A5AC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25" w:type="dxa"/>
            <w:vAlign w:val="center"/>
          </w:tcPr>
          <w:p w14:paraId="642EE5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建筑垃圾产生单位申请建筑垃圾处置核准应当提供下列资</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 xml:space="preserve">料： </w:t>
            </w:r>
          </w:p>
          <w:p w14:paraId="107309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 xml:space="preserve">（一）建筑垃圾处置核准申报表； </w:t>
            </w:r>
          </w:p>
          <w:p w14:paraId="243E066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 xml:space="preserve">（二）建筑垃圾处置方案； </w:t>
            </w:r>
          </w:p>
          <w:p w14:paraId="0E56F2B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 xml:space="preserve">（三）与符合规定的建筑垃圾运输单位签订的运输合同； </w:t>
            </w:r>
          </w:p>
          <w:p w14:paraId="47D94B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 xml:space="preserve">（四）建设工程规划许可证、房屋拆除等相关审批文件； </w:t>
            </w:r>
          </w:p>
          <w:p w14:paraId="493F33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（五）建筑垃圾消纳场的土地用途证明</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p w14:paraId="76AB83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p>
        </w:tc>
        <w:tc>
          <w:tcPr>
            <w:tcW w:w="1575" w:type="dxa"/>
            <w:vAlign w:val="center"/>
          </w:tcPr>
          <w:p w14:paraId="7385FE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428D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AF02C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4</w:t>
            </w:r>
          </w:p>
        </w:tc>
        <w:tc>
          <w:tcPr>
            <w:tcW w:w="972" w:type="dxa"/>
            <w:vAlign w:val="center"/>
          </w:tcPr>
          <w:p w14:paraId="56438F3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按规定缴纳城镇垃圾处理费</w:t>
            </w:r>
          </w:p>
        </w:tc>
        <w:tc>
          <w:tcPr>
            <w:tcW w:w="1669" w:type="dxa"/>
            <w:vAlign w:val="center"/>
          </w:tcPr>
          <w:p w14:paraId="2E1FAF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缴费责任单位拒缴或欠缴城镇垃圾处理费</w:t>
            </w:r>
          </w:p>
        </w:tc>
        <w:tc>
          <w:tcPr>
            <w:tcW w:w="4144" w:type="dxa"/>
            <w:vAlign w:val="center"/>
          </w:tcPr>
          <w:p w14:paraId="249872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【部门规章】《城市生活垃圾管理办法》</w:t>
            </w:r>
          </w:p>
          <w:p w14:paraId="39017F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第四条 产生城市生活垃圾的单位和个人，应当按照城市人民政府确定的生活垃圾处理费收费标准和有关规定缴纳城市生活垃圾处理费。城市生活垃圾处理费应当专项用于城市生活垃圾收集、运输和处置，严禁挪作他用。</w:t>
            </w:r>
          </w:p>
          <w:p w14:paraId="1A3D626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第三十八条 单位和个人未按规定缴纳城市生活垃圾处理费的，由直辖市、市、县人民政府建设（环境卫生）主管部门责令限期改正，逾期不改正的，对单位可处以应交城市生活垃圾处理费三倍以下且不超过 3 万元的罚款，对个人可处以应交城市生活垃圾处理费三倍以下且不超过1000元的罚款。</w:t>
            </w:r>
          </w:p>
        </w:tc>
        <w:tc>
          <w:tcPr>
            <w:tcW w:w="993" w:type="dxa"/>
            <w:vAlign w:val="center"/>
          </w:tcPr>
          <w:p w14:paraId="4213E5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25" w:type="dxa"/>
            <w:vAlign w:val="center"/>
          </w:tcPr>
          <w:p w14:paraId="248D55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缴费责任单位及时缴纳费用，避免被加收滞纳金、处以罚款。</w:t>
            </w:r>
          </w:p>
        </w:tc>
        <w:tc>
          <w:tcPr>
            <w:tcW w:w="1575" w:type="dxa"/>
            <w:vAlign w:val="center"/>
          </w:tcPr>
          <w:p w14:paraId="14C49C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457D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0438D5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5</w:t>
            </w:r>
          </w:p>
        </w:tc>
        <w:tc>
          <w:tcPr>
            <w:tcW w:w="972" w:type="dxa"/>
            <w:vAlign w:val="center"/>
          </w:tcPr>
          <w:p w14:paraId="2E6ECC7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在店门、窗内进行经营、作业</w:t>
            </w:r>
          </w:p>
        </w:tc>
        <w:tc>
          <w:tcPr>
            <w:tcW w:w="1669" w:type="dxa"/>
            <w:vAlign w:val="center"/>
          </w:tcPr>
          <w:p w14:paraId="3C6C130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超出门、窗进行店外占道经营、作业或者展示商品</w:t>
            </w:r>
          </w:p>
        </w:tc>
        <w:tc>
          <w:tcPr>
            <w:tcW w:w="4144" w:type="dxa"/>
            <w:vAlign w:val="center"/>
          </w:tcPr>
          <w:p w14:paraId="65D77C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【地方性法规】《湖北省城市市容和环境卫生管理条例》</w:t>
            </w:r>
          </w:p>
          <w:p w14:paraId="46BA61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第十四条 任何单位和个人不得擅自占用城市道路、桥梁、广场、地下通道及其他公共场所摆摊设点、销售或者加工制作商品。经依法批准临时占用城市道路或者其他公共场所从事经营或者举办活动的，应当按照批准的时间、地点和要求进行。临街商场、门店的经营者不得超出门、窗外墙摆摊经营、作业或者展示商品</w:t>
            </w:r>
          </w:p>
          <w:p w14:paraId="6DB1F8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第四十二条 有下列行为之一的，由市容环卫主管部门或者依法确定的其他行政管理部门按照下列规定予以处理：</w:t>
            </w:r>
          </w:p>
          <w:p w14:paraId="247568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（三）违反第十四条规定的，责令停止违法行为，处20元以上1000元以下罚款。</w:t>
            </w:r>
          </w:p>
          <w:p w14:paraId="7D74C5B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【地方性法规】《黄石市市容和环境卫生管理条例》</w:t>
            </w:r>
          </w:p>
          <w:p w14:paraId="51B718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第三十三条</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任何单位和个人不得擅自在道路、公共场所摆摊设点，占道经营。</w:t>
            </w:r>
          </w:p>
          <w:p w14:paraId="16C035D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临街商业网点经营人不得超出门、窗、外墙经营。</w:t>
            </w:r>
          </w:p>
          <w:p w14:paraId="2F571E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第四十二条 有下列行为之一的，由县（市、区）城市管理部门按照下列规定处理：</w:t>
            </w:r>
          </w:p>
          <w:p w14:paraId="300355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（九）违反本条例第三十三条第一款、第二款规定的，责令改正；拒不改正的，处50元以上1000元以下罚款；</w:t>
            </w:r>
          </w:p>
        </w:tc>
        <w:tc>
          <w:tcPr>
            <w:tcW w:w="993" w:type="dxa"/>
            <w:vAlign w:val="center"/>
          </w:tcPr>
          <w:p w14:paraId="1C7807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25" w:type="dxa"/>
            <w:vAlign w:val="center"/>
          </w:tcPr>
          <w:p w14:paraId="01ACE7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结合当前经济发展的要求和黄石地方实际，黄石城区编制疏导点和跨店经营导则，部分条件允许区域，实行划线外摆规范管理；由各城区选定疏导点，引导流动摊贩入市经营。</w:t>
            </w:r>
          </w:p>
          <w:p w14:paraId="320BC8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2、未实行划线外摆管理和疏导点的区域，应在店铺门窗垂直投影之内进行经营、作业或者展示商品等活动，不可以超出门、窗进行店外占道经营、作业或者展示商品。</w:t>
            </w:r>
          </w:p>
        </w:tc>
        <w:tc>
          <w:tcPr>
            <w:tcW w:w="1575" w:type="dxa"/>
            <w:vAlign w:val="center"/>
          </w:tcPr>
          <w:p w14:paraId="073069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bl>
    <w:p w14:paraId="6C7472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p>
    <w:tbl>
      <w:tblPr>
        <w:tblStyle w:val="13"/>
        <w:tblpPr w:leftFromText="180" w:rightFromText="180" w:vertAnchor="text" w:horzAnchor="page" w:tblpX="1844" w:tblpY="1"/>
        <w:tblOverlap w:val="never"/>
        <w:tblW w:w="14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35"/>
        <w:gridCol w:w="1725"/>
        <w:gridCol w:w="4125"/>
        <w:gridCol w:w="975"/>
        <w:gridCol w:w="4162"/>
        <w:gridCol w:w="1573"/>
      </w:tblGrid>
      <w:tr w14:paraId="0AAF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6BF73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6</w:t>
            </w:r>
          </w:p>
        </w:tc>
        <w:tc>
          <w:tcPr>
            <w:tcW w:w="935" w:type="dxa"/>
            <w:vAlign w:val="center"/>
          </w:tcPr>
          <w:p w14:paraId="60B7A8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按照城市管理要求，设置户外广告、霓虹灯等设施</w:t>
            </w:r>
          </w:p>
        </w:tc>
        <w:tc>
          <w:tcPr>
            <w:tcW w:w="1725" w:type="dxa"/>
            <w:vAlign w:val="center"/>
          </w:tcPr>
          <w:p w14:paraId="166B94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1.未按照批准文件要求设置户外广告；</w:t>
            </w:r>
          </w:p>
          <w:p w14:paraId="3C61FD4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2.未按照规定进行户外广告设施安全检测或者未履行安全防范义务；</w:t>
            </w:r>
          </w:p>
          <w:p w14:paraId="31ABE5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3.未经许可设置户外广告设施；</w:t>
            </w:r>
          </w:p>
          <w:p w14:paraId="7922D6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4.未及时修复陈旧、残缺、锈蚀等影响市容的户外广告设施；</w:t>
            </w:r>
          </w:p>
          <w:p w14:paraId="2AAEEB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5.设置户外广告、霓虹灯等设施不符合市容管理规定；</w:t>
            </w:r>
          </w:p>
          <w:p w14:paraId="4E09D9D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6.户外广告设置期限届满，未申请延续或者申请延续未获批准，又不按时拆除。</w:t>
            </w:r>
          </w:p>
        </w:tc>
        <w:tc>
          <w:tcPr>
            <w:tcW w:w="4125" w:type="dxa"/>
            <w:vAlign w:val="center"/>
          </w:tcPr>
          <w:p w14:paraId="1A878E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【法律】《中华人民共和国广告法》</w:t>
            </w:r>
          </w:p>
          <w:p w14:paraId="174376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第十六条　设置户外广告，法律、法规规定须事先征求有关部门意见的，有关部门应自收到申请之日起七日内作出答复。</w:t>
            </w:r>
          </w:p>
          <w:p w14:paraId="253E5B9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户外广告应当做到整齐、安全、美观。</w:t>
            </w:r>
          </w:p>
          <w:p w14:paraId="4B4042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经批准设置的户外广告，在有效期内，任何单位和个人不得擅自拆除、遮盖、损坏。确因城市建设需要拆除的，必须事先告知广告经营者，并按有关规定办理。</w:t>
            </w:r>
          </w:p>
          <w:p w14:paraId="3F2EA4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【地方性法规】《湖北省城市市容和环境卫生管理条例》</w:t>
            </w:r>
          </w:p>
          <w:p w14:paraId="77BC0F6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第十七条 户外广告应当统一规划，并按照规定的要求和期限设置。</w:t>
            </w:r>
          </w:p>
          <w:p w14:paraId="0F05C5A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机关、团体、企业事业单位以及个体工商户的名称、字号、标志等牌匾的设置，应当符合城市容貌标准。</w:t>
            </w:r>
          </w:p>
          <w:p w14:paraId="0368E2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户外广告、牌匾、灯箱、画廊、标语、宣传栏等户外设施的设置人应当加强设施的日常管理，保持外形美观、安全牢固及功能完好。画面污损、字体残缺、灯光显示不完整等影响市容的，应当及时维修或者更换。</w:t>
            </w:r>
          </w:p>
          <w:p w14:paraId="1BDBE9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第四十二条 有下列行为之一的，由市容环卫主管部门或者依法确定的其他行政管理部门按照下列规定予以处理</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p w14:paraId="528CC7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二</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违反第十条第三款、第四款、第十一条第三款、第十七条第三款、第三十二条第二款规定的，责令改正，拒不改正的，可以并处50元以上500元以下罚款</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p w14:paraId="01D02BD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五</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违反第十七条第一款规定的，责令限期改正，可以并处1000元以上2万元以下罚款，逾期未改正的，申</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请人民法院强制拆除；</w:t>
            </w:r>
          </w:p>
          <w:p w14:paraId="22B8E8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【地方政府规章】《</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湖北省户外广告管理实施办法</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p w14:paraId="17485E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第十二条 设置户外广告必须按登记的地点、形式、规格、时间等内容发布，不得擅自改变。</w:t>
            </w:r>
          </w:p>
          <w:p w14:paraId="3FE117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户外广告应当在其右下方醒目位置标明批准文号、设置者、使用期限（霓虹灯广告除外）。 </w:t>
            </w:r>
          </w:p>
          <w:p w14:paraId="3246E36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第十三条 户外广告的设计、制作和安装、设置，应当牢固、安全，符合相应的技术、质量标准，不得粗制滥造。广告经营者应当保养、维修户外广告，做到整洁，美观、安全。 </w:t>
            </w:r>
          </w:p>
          <w:p w14:paraId="380B1F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第十五条 户外广告自登记之日起3个月内未发布的，应当向原登记机关办理注销登记；需要延期发布或变更其他事项的，应当向原登记机关办理延期手续或变更登记。</w:t>
            </w:r>
          </w:p>
          <w:p w14:paraId="704756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第十七条 户外广告设施的设置期限一般不超过3年，电子显示屏（牌）一般不超过6年。期满需延长设置时间的，应于期满前30日内向原审批登记机关办理延期手续。</w:t>
            </w:r>
          </w:p>
          <w:p w14:paraId="446E69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举办临时性活动，设置临时性户外广告的，应于活动结束后7日内撤除。</w:t>
            </w:r>
          </w:p>
          <w:p w14:paraId="2701C886">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由于设置者的过错，导致户外广告设施坠落、倒蹋等，造成他人损害的，设置者应当依法承担民事责任。</w:t>
            </w:r>
          </w:p>
          <w:p w14:paraId="6B3A810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第十九条 违反本办法第十二条、第十三条、第十四条规定的，由工商行政管理部门责令限期改正，并处以1000元以下罚款；逾期不改正的，责令其停止发布广告，并收回其登记证。</w:t>
            </w:r>
          </w:p>
        </w:tc>
        <w:tc>
          <w:tcPr>
            <w:tcW w:w="975" w:type="dxa"/>
            <w:vAlign w:val="center"/>
          </w:tcPr>
          <w:p w14:paraId="1C4B1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62" w:type="dxa"/>
            <w:vAlign w:val="center"/>
          </w:tcPr>
          <w:p w14:paraId="1F52EC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1.单位设置户外广告应符合《城市户外广告和招牌设施技术标准》《黄石市城区户外广告专项规划（2021-2035）》相关标准；</w:t>
            </w:r>
          </w:p>
          <w:p w14:paraId="4781B0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2.户外广告设置依法取得行政许可；</w:t>
            </w:r>
          </w:p>
          <w:p w14:paraId="6DAAB6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3.户外广告设施应当按照《城市户外广告和招牌设施技术标准》的要求，符合设置技术规范、安全技术标准和管理标准，保证设施安全和牢固。</w:t>
            </w:r>
          </w:p>
          <w:p w14:paraId="420B27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4.按照规定进行户外广告设施安全检测或者未履行安全防范义务；</w:t>
            </w:r>
          </w:p>
          <w:p w14:paraId="405E12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5.户外广告设施应当保持整洁、完好、美观，及时修复陈旧、残缺、锈蚀等影响市容的户外广告设施；</w:t>
            </w:r>
          </w:p>
          <w:p w14:paraId="0837D1C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6.户外广告设施应当按照批准的地点、位置、形式、规格等进行设置，不得擅自变更；</w:t>
            </w:r>
          </w:p>
          <w:p w14:paraId="132202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7.霓虹灯的位置应当合适，外观形式应当与街景协调，并保持完好、整洁、美观。</w:t>
            </w:r>
          </w:p>
        </w:tc>
        <w:tc>
          <w:tcPr>
            <w:tcW w:w="1573" w:type="dxa"/>
            <w:vAlign w:val="center"/>
          </w:tcPr>
          <w:p w14:paraId="3C6173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729E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4A886B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7</w:t>
            </w:r>
          </w:p>
        </w:tc>
        <w:tc>
          <w:tcPr>
            <w:tcW w:w="935" w:type="dxa"/>
            <w:vAlign w:val="center"/>
          </w:tcPr>
          <w:p w14:paraId="5C1C0A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在城市道路施工应当经市政工程行政主管部门批准，方可建设。</w:t>
            </w:r>
          </w:p>
        </w:tc>
        <w:tc>
          <w:tcPr>
            <w:tcW w:w="1725" w:type="dxa"/>
            <w:vAlign w:val="center"/>
          </w:tcPr>
          <w:p w14:paraId="3557EC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擅自在城市道路建设各种管线、杆线等设施，占用或者挖掘城市道路。</w:t>
            </w:r>
          </w:p>
        </w:tc>
        <w:tc>
          <w:tcPr>
            <w:tcW w:w="4125" w:type="dxa"/>
            <w:vAlign w:val="center"/>
          </w:tcPr>
          <w:p w14:paraId="162366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【行政法规】《城市道路管理条例》</w:t>
            </w:r>
          </w:p>
          <w:p w14:paraId="5F34DB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第二十九条 依附于城市道路建设各种管线、杆线等设施的，应当经市政工程行政主管部门批准，方可建设。</w:t>
            </w:r>
          </w:p>
          <w:p w14:paraId="120EAC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第三十条 未经市政工程行政主管部门和公安交通管理部门批准，任何单位或者个人不得占用或者挖掘城市道路。</w:t>
            </w:r>
          </w:p>
          <w:p w14:paraId="741443A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第三十九条 违反本条例的规定，有下列行为之一的，由市政工程行政主管部门责令停止设计、施工，限期改正，可以并处3万元以下的罚款；已经取得设计、施工资格证书，情节严重的，提请原发证机关吊销设计、施工资格证书：</w:t>
            </w:r>
          </w:p>
          <w:p w14:paraId="59882D7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（一）未取得设计、施工资格或者未按照资质等级承担城市道路的设计、施工任务的；</w:t>
            </w:r>
          </w:p>
          <w:p w14:paraId="5EE184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（二）未按照城市道路设计、施工技术规范设计、施工的；</w:t>
            </w:r>
          </w:p>
          <w:p w14:paraId="72278C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（三）未按照设计图纸施工或者擅自修改图纸的。</w:t>
            </w:r>
          </w:p>
        </w:tc>
        <w:tc>
          <w:tcPr>
            <w:tcW w:w="975" w:type="dxa"/>
            <w:vAlign w:val="center"/>
          </w:tcPr>
          <w:p w14:paraId="4DD911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62" w:type="dxa"/>
            <w:vAlign w:val="center"/>
          </w:tcPr>
          <w:p w14:paraId="3AD502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施工单位在施工前应向市政工程行政主管部门申请并获得批准，确保施工活动符合相关规定，同时与公安交通管理部门协调，确保施工期间的道路交通安全。</w:t>
            </w:r>
          </w:p>
        </w:tc>
        <w:tc>
          <w:tcPr>
            <w:tcW w:w="1573" w:type="dxa"/>
            <w:vAlign w:val="center"/>
          </w:tcPr>
          <w:p w14:paraId="28A27D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bl>
    <w:p w14:paraId="464AE0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br w:type="page"/>
      </w:r>
    </w:p>
    <w:tbl>
      <w:tblPr>
        <w:tblStyle w:val="13"/>
        <w:tblpPr w:leftFromText="180" w:rightFromText="180" w:vertAnchor="text" w:horzAnchor="page" w:tblpX="1844" w:tblpY="1"/>
        <w:tblOverlap w:val="never"/>
        <w:tblW w:w="14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53"/>
        <w:gridCol w:w="1707"/>
        <w:gridCol w:w="4106"/>
        <w:gridCol w:w="975"/>
        <w:gridCol w:w="4162"/>
        <w:gridCol w:w="1594"/>
      </w:tblGrid>
      <w:tr w14:paraId="7AAD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7C7539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8</w:t>
            </w:r>
          </w:p>
        </w:tc>
        <w:tc>
          <w:tcPr>
            <w:tcW w:w="953" w:type="dxa"/>
            <w:vAlign w:val="center"/>
          </w:tcPr>
          <w:p w14:paraId="77FF50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在城市桥梁安全保护区范围内施工应当经市政工程设施行政主管部门同意</w:t>
            </w:r>
          </w:p>
        </w:tc>
        <w:tc>
          <w:tcPr>
            <w:tcW w:w="1707" w:type="dxa"/>
            <w:vAlign w:val="center"/>
          </w:tcPr>
          <w:p w14:paraId="6F94C9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擅自在城市桥梁安全保护区范围内施工</w:t>
            </w:r>
          </w:p>
        </w:tc>
        <w:tc>
          <w:tcPr>
            <w:tcW w:w="4106" w:type="dxa"/>
            <w:vAlign w:val="center"/>
          </w:tcPr>
          <w:p w14:paraId="5FA29AE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【部门规章】《城市桥梁检测和养护维修管理办法》</w:t>
            </w:r>
          </w:p>
          <w:p w14:paraId="3D9EA90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第十四条第二款 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257939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第二十七条 单位和个人擅自在城市桥梁施工控制范围内从事本办法第十四条第二款规定的活动的，由城市人民政府市政工程设施行政主管部门责令限期改正，并可处1万元以上3万元以下的罚款。</w:t>
            </w:r>
          </w:p>
        </w:tc>
        <w:tc>
          <w:tcPr>
            <w:tcW w:w="975" w:type="dxa"/>
            <w:vAlign w:val="center"/>
          </w:tcPr>
          <w:p w14:paraId="6BF58C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62" w:type="dxa"/>
            <w:vAlign w:val="center"/>
          </w:tcPr>
          <w:p w14:paraId="37599F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施工单位在施工前充分了解城市桥梁安全保护区范围，并向市政工程设施行政主管部门申请并获得批准，同时与城市桥梁的产权人签订保护协议，采取必要的保护措施。</w:t>
            </w:r>
          </w:p>
        </w:tc>
        <w:tc>
          <w:tcPr>
            <w:tcW w:w="1594" w:type="dxa"/>
            <w:vAlign w:val="center"/>
          </w:tcPr>
          <w:p w14:paraId="7943F7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60DF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5E6858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9</w:t>
            </w:r>
          </w:p>
        </w:tc>
        <w:tc>
          <w:tcPr>
            <w:tcW w:w="953" w:type="dxa"/>
            <w:vAlign w:val="center"/>
          </w:tcPr>
          <w:p w14:paraId="646883C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超限机动车辆、履带车、铁轮车等需经过城市桥梁的，应当经市政工程设施行政主管部门同意</w:t>
            </w:r>
          </w:p>
        </w:tc>
        <w:tc>
          <w:tcPr>
            <w:tcW w:w="1707" w:type="dxa"/>
            <w:vAlign w:val="center"/>
          </w:tcPr>
          <w:p w14:paraId="0A2108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擅自驾驶超限机动车辆、履带车、铁轮车通过城市桥梁</w:t>
            </w:r>
          </w:p>
        </w:tc>
        <w:tc>
          <w:tcPr>
            <w:tcW w:w="4106" w:type="dxa"/>
            <w:vAlign w:val="center"/>
          </w:tcPr>
          <w:p w14:paraId="44B52A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【部门规章】《城市桥梁检测和养护维修管理办法》</w:t>
            </w:r>
          </w:p>
          <w:p w14:paraId="6A31A4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第十六条 超限机动车辆、履带车、铁轮车等需经过城市桥梁的，在报公安交通管理部门审批前，应当先经城市人民政府市政工程设施行政主管部门同意，并采取相应技术措施后，方可通行。</w:t>
            </w:r>
          </w:p>
          <w:p w14:paraId="20EE0B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第二十八条 违反本办法第十六条、第二十三条规定，由城市人民政府市政工程设施行政主管部门责令限期改正，并可处1万元以上2万元以下的罚款；造成损失的，依法承担赔偿责任。</w:t>
            </w:r>
          </w:p>
        </w:tc>
        <w:tc>
          <w:tcPr>
            <w:tcW w:w="975" w:type="dxa"/>
            <w:vAlign w:val="center"/>
          </w:tcPr>
          <w:p w14:paraId="528B10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62" w:type="dxa"/>
            <w:vAlign w:val="center"/>
          </w:tcPr>
          <w:p w14:paraId="43D024F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运输车辆应提前规划运输路线和时间，向市政工程设施行政主管部门申请并获得批准，并采取相应的技术措施，同时确保按照公安交通管理部门指定的时间、路线行驶。</w:t>
            </w:r>
          </w:p>
        </w:tc>
        <w:tc>
          <w:tcPr>
            <w:tcW w:w="1594" w:type="dxa"/>
            <w:vAlign w:val="center"/>
          </w:tcPr>
          <w:p w14:paraId="55021C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243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1FE5F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10</w:t>
            </w:r>
          </w:p>
        </w:tc>
        <w:tc>
          <w:tcPr>
            <w:tcW w:w="953" w:type="dxa"/>
            <w:vAlign w:val="center"/>
          </w:tcPr>
          <w:p w14:paraId="6223E8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城市桥梁上架设各种市政管线、电力线、电信线等，应当报市政工程设施行政主管部门批准后实施</w:t>
            </w:r>
          </w:p>
        </w:tc>
        <w:tc>
          <w:tcPr>
            <w:tcW w:w="1707" w:type="dxa"/>
            <w:vAlign w:val="center"/>
          </w:tcPr>
          <w:p w14:paraId="20CDB1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擅自在城市桥梁上架设各种市政管线、电力线、电信线</w:t>
            </w:r>
          </w:p>
        </w:tc>
        <w:tc>
          <w:tcPr>
            <w:tcW w:w="4106" w:type="dxa"/>
            <w:vAlign w:val="center"/>
          </w:tcPr>
          <w:p w14:paraId="252FED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【部门规章】《城市桥梁检测和养护维修管理办法》</w:t>
            </w:r>
          </w:p>
          <w:p w14:paraId="5EA692A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第十七条 在城市桥梁上架设各种市政管线、电力线、电信线等，应当先经原设计单位提出技术安全意见，报城市人民政府市政工程设施行政主管部门批准后，方可实施。</w:t>
            </w:r>
          </w:p>
          <w:p w14:paraId="78DB13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第二十六条 单位或者个人擅自在城市桥梁上架设各类管线、设置广告等辅助物的，由城市人民政府市政工程设施行政主管部门责令限期改正，并可处2万元以下的罚款；造成损失的，依法承担赔偿责任。</w:t>
            </w:r>
          </w:p>
        </w:tc>
        <w:tc>
          <w:tcPr>
            <w:tcW w:w="975" w:type="dxa"/>
            <w:vAlign w:val="center"/>
          </w:tcPr>
          <w:p w14:paraId="29BBE0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62" w:type="dxa"/>
            <w:vAlign w:val="center"/>
          </w:tcPr>
          <w:p w14:paraId="3677552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施工单位在架设管线前，应先与原设计单位沟通并获得技术安全意见，然后向市政工程设施行政主管部门申请并获得批准，确保架设活动符合桥梁安全要求。</w:t>
            </w:r>
          </w:p>
        </w:tc>
        <w:tc>
          <w:tcPr>
            <w:tcW w:w="1594" w:type="dxa"/>
            <w:vAlign w:val="center"/>
          </w:tcPr>
          <w:p w14:paraId="38FCEF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43D5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Align w:val="center"/>
          </w:tcPr>
          <w:p w14:paraId="6B1D35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11</w:t>
            </w:r>
          </w:p>
        </w:tc>
        <w:tc>
          <w:tcPr>
            <w:tcW w:w="953" w:type="dxa"/>
            <w:vAlign w:val="center"/>
          </w:tcPr>
          <w:p w14:paraId="6FD5F8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在城市桥梁上设置大型广告、悬挂物等辅助物的，应当报市政工程设施行政主管部门批准后实施</w:t>
            </w:r>
          </w:p>
        </w:tc>
        <w:tc>
          <w:tcPr>
            <w:tcW w:w="1707" w:type="dxa"/>
            <w:vAlign w:val="center"/>
          </w:tcPr>
          <w:p w14:paraId="1697D3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擅自在城市桥梁上设置大型广告、悬挂物等辅助物</w:t>
            </w:r>
          </w:p>
        </w:tc>
        <w:tc>
          <w:tcPr>
            <w:tcW w:w="4106" w:type="dxa"/>
            <w:vAlign w:val="center"/>
          </w:tcPr>
          <w:p w14:paraId="3A5713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【部门规章】《城市桥梁检测和养护维修管理办法》</w:t>
            </w:r>
          </w:p>
          <w:p w14:paraId="4C92F82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第十八条 在城市桥梁上设置大型广告、悬挂物等辅助物的，应当出具相应的风载、荷载实验报告以及原设计单位的技术安全意见，报城市人民政府市政工程设施行政主管部门批准后，方可实施。</w:t>
            </w:r>
          </w:p>
          <w:p w14:paraId="790B1F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第二十六条 单位或者个人擅自在城市桥梁上架设各类管线、设置广告等辅助物的，由城市人民政府市政工程设施行政主管部门责令限期改正，并可处2万元以下的罚款；造成损失的，依法承担赔偿责任。</w:t>
            </w:r>
          </w:p>
        </w:tc>
        <w:tc>
          <w:tcPr>
            <w:tcW w:w="975" w:type="dxa"/>
            <w:vAlign w:val="center"/>
          </w:tcPr>
          <w:p w14:paraId="181886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62" w:type="dxa"/>
            <w:vAlign w:val="center"/>
          </w:tcPr>
          <w:p w14:paraId="0E597D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施工单位在设置大型广告、悬挂物前，进行必要的风载、荷载实验，并获得原设计单位的技术安全意见，然后向市政工程设施行政主管部门申请并获得批准，确保设置活动不影响桥梁安全。</w:t>
            </w:r>
          </w:p>
        </w:tc>
        <w:tc>
          <w:tcPr>
            <w:tcW w:w="1594" w:type="dxa"/>
            <w:vAlign w:val="center"/>
          </w:tcPr>
          <w:p w14:paraId="740784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bl>
    <w:p w14:paraId="67D610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br w:type="page"/>
      </w:r>
    </w:p>
    <w:tbl>
      <w:tblPr>
        <w:tblStyle w:val="13"/>
        <w:tblpPr w:leftFromText="180" w:rightFromText="180" w:vertAnchor="text" w:horzAnchor="page" w:tblpX="1844" w:tblpY="1"/>
        <w:tblOverlap w:val="never"/>
        <w:tblW w:w="14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972"/>
        <w:gridCol w:w="1706"/>
        <w:gridCol w:w="4107"/>
        <w:gridCol w:w="956"/>
        <w:gridCol w:w="4144"/>
        <w:gridCol w:w="1631"/>
      </w:tblGrid>
      <w:tr w14:paraId="229A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86" w:type="dxa"/>
            <w:vAlign w:val="center"/>
          </w:tcPr>
          <w:p w14:paraId="789A7C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15</w:t>
            </w:r>
          </w:p>
        </w:tc>
        <w:tc>
          <w:tcPr>
            <w:tcW w:w="972" w:type="dxa"/>
            <w:vAlign w:val="center"/>
          </w:tcPr>
          <w:p w14:paraId="3E0225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燃气</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用户及相关单位</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不得在不具备安全条件的场所</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使用、</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储存</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燃气</w:t>
            </w:r>
          </w:p>
        </w:tc>
        <w:tc>
          <w:tcPr>
            <w:tcW w:w="1706" w:type="dxa"/>
            <w:vAlign w:val="center"/>
          </w:tcPr>
          <w:p w14:paraId="643A3B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在不具备安全条件的场所使用、储存燃气</w:t>
            </w:r>
          </w:p>
        </w:tc>
        <w:tc>
          <w:tcPr>
            <w:tcW w:w="4107" w:type="dxa"/>
            <w:vAlign w:val="center"/>
          </w:tcPr>
          <w:p w14:paraId="2C6A257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行政法规</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】《城镇燃气管理条例》</w:t>
            </w:r>
          </w:p>
          <w:p w14:paraId="3A5D1F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第二十八条 燃气经营者不得有下列行为：</w:t>
            </w:r>
          </w:p>
          <w:p w14:paraId="0ADAE3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（五）在不具备安全条件的场所使用、储存燃气；</w:t>
            </w:r>
          </w:p>
          <w:p w14:paraId="43B8C7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第四十</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九</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条</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14:paraId="1DB8E11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（五）在不具备安全条件的场所使用、储存燃气的</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956" w:type="dxa"/>
            <w:vAlign w:val="center"/>
          </w:tcPr>
          <w:p w14:paraId="4F1B15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44" w:type="dxa"/>
            <w:vAlign w:val="center"/>
          </w:tcPr>
          <w:p w14:paraId="4EF507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p>
          <w:p w14:paraId="25D68B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1.供气单位对燃气使用者供气前及使用中开展用气环境、用气设施、安全设施、用气管理开展隐患排查、下达隐患告知单督促用户及时整改。</w:t>
            </w:r>
          </w:p>
          <w:p w14:paraId="25A7DF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2.对存在重大安全隐患的应当停业整改。</w:t>
            </w:r>
          </w:p>
        </w:tc>
        <w:tc>
          <w:tcPr>
            <w:tcW w:w="1631" w:type="dxa"/>
            <w:vAlign w:val="center"/>
          </w:tcPr>
          <w:p w14:paraId="68B783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0E38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trPr>
        <w:tc>
          <w:tcPr>
            <w:tcW w:w="586" w:type="dxa"/>
            <w:vAlign w:val="center"/>
          </w:tcPr>
          <w:p w14:paraId="005AD2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16</w:t>
            </w:r>
          </w:p>
        </w:tc>
        <w:tc>
          <w:tcPr>
            <w:tcW w:w="972" w:type="dxa"/>
            <w:vAlign w:val="center"/>
          </w:tcPr>
          <w:p w14:paraId="0D0B4EA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建设工程施工范围内有地下燃气管线等重要燃气设施的，建设单位应当会同施工单位与管道燃气经营者共同制定燃气设施保护方案</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，或者</w:t>
            </w: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建设单位、施工单位未采取相应的安全保护措施的。</w:t>
            </w:r>
          </w:p>
        </w:tc>
        <w:tc>
          <w:tcPr>
            <w:tcW w:w="1706" w:type="dxa"/>
            <w:vAlign w:val="center"/>
          </w:tcPr>
          <w:p w14:paraId="7F1866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未会同施工单位与管道燃气经营者共同制定燃气设施保护方案</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，或者</w:t>
            </w: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建设单位、施工单位未采取相应的安全保护措施的</w:t>
            </w:r>
          </w:p>
        </w:tc>
        <w:tc>
          <w:tcPr>
            <w:tcW w:w="4107" w:type="dxa"/>
            <w:vAlign w:val="center"/>
          </w:tcPr>
          <w:p w14:paraId="436D82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行政法规</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《城镇燃气管理条例》</w:t>
            </w:r>
          </w:p>
          <w:p w14:paraId="774749E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第三十七条第三款</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w:t>
            </w: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14:paraId="4A87F7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第五十二条</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w:t>
            </w: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956" w:type="dxa"/>
            <w:vAlign w:val="center"/>
          </w:tcPr>
          <w:p w14:paraId="4F9FA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w:t>
            </w:r>
          </w:p>
        </w:tc>
        <w:tc>
          <w:tcPr>
            <w:tcW w:w="4144" w:type="dxa"/>
            <w:vAlign w:val="center"/>
          </w:tcPr>
          <w:p w14:paraId="627EB38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p>
          <w:p w14:paraId="30A252F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1.建设工程施工单位施工前主动</w:t>
            </w:r>
          </w:p>
          <w:p w14:paraId="33DF07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对接管道燃气经营企业共同制定燃气设施保护方案。</w:t>
            </w:r>
          </w:p>
          <w:p w14:paraId="4A24612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2.管道燃气企业加强施工工地周边燃气管道的巡检。</w:t>
            </w:r>
          </w:p>
          <w:p w14:paraId="138490C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3.施工前各城区燃气管理部门组织相关单位开展施工前现场勘验。</w:t>
            </w:r>
          </w:p>
          <w:p w14:paraId="668A246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4.燃气管道周边施工作业时，管道燃气经营企业必须指派专人现场指导。</w:t>
            </w:r>
          </w:p>
        </w:tc>
        <w:tc>
          <w:tcPr>
            <w:tcW w:w="1631" w:type="dxa"/>
            <w:vAlign w:val="center"/>
          </w:tcPr>
          <w:p w14:paraId="4C20A8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1AB7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86" w:type="dxa"/>
            <w:vAlign w:val="center"/>
          </w:tcPr>
          <w:p w14:paraId="5841C7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17</w:t>
            </w:r>
          </w:p>
        </w:tc>
        <w:tc>
          <w:tcPr>
            <w:tcW w:w="972" w:type="dxa"/>
            <w:vAlign w:val="center"/>
          </w:tcPr>
          <w:p w14:paraId="6365AF2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燃气燃烧器具生产单位、销售单位应当设立或者委托设立售后服务站点，配备经考核合格的燃气燃烧器具安装、维修人员，负责售后的安装、维修服务。</w:t>
            </w:r>
          </w:p>
        </w:tc>
        <w:tc>
          <w:tcPr>
            <w:tcW w:w="1706" w:type="dxa"/>
            <w:vAlign w:val="center"/>
          </w:tcPr>
          <w:p w14:paraId="65BCDC6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群众在市场、网络购物平台上购买燃气灶具，存在燃气灶具品牌未在属地设立</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售后服务站点</w:t>
            </w:r>
          </w:p>
        </w:tc>
        <w:tc>
          <w:tcPr>
            <w:tcW w:w="4107" w:type="dxa"/>
            <w:vAlign w:val="center"/>
          </w:tcPr>
          <w:p w14:paraId="7D5A668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行政法规</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《城镇燃气管理条例》</w:t>
            </w:r>
          </w:p>
          <w:p w14:paraId="3DC1DAA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第三十二条</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燃气燃烧器具生产单位、销售单位应当设立或者委托设立售后服务站点，配备经考核合格的燃气燃烧器具安装、维修人员，负责售后的安装、维修服务。</w:t>
            </w:r>
          </w:p>
          <w:p w14:paraId="3751639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燃气燃烧器具的安装、维修，应当符合国家有关标准。</w:t>
            </w:r>
          </w:p>
          <w:p w14:paraId="76FB7F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第四十九条</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 xml:space="preserve"> </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违反本条例规定，燃气用户及相关单位和个人有下列行为之一的，由燃气管理部门责令限期改正</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逾期不改正的，对单位可以处10万元以下罚款，对个人可以处1000元以下罚款</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造成损失的，依法承担赔偿责任</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构成犯罪的，依法追究刑事责任：</w:t>
            </w:r>
          </w:p>
          <w:p w14:paraId="64070A5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七</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未设立售后服务站点或者未配备经考核合格的燃气燃烧器具安装、维修人员的</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956" w:type="dxa"/>
            <w:vAlign w:val="center"/>
          </w:tcPr>
          <w:p w14:paraId="182902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default" w:asciiTheme="minorEastAsia" w:hAnsiTheme="minorEastAsia" w:eastAsiaTheme="minorEastAsia" w:cstheme="minorEastAsia"/>
                <w:i w:val="0"/>
                <w:snapToGrid/>
                <w:color w:val="auto"/>
                <w:kern w:val="2"/>
                <w:sz w:val="21"/>
                <w:szCs w:val="21"/>
                <w:highlight w:val="none"/>
                <w:u w:val="none"/>
                <w:lang w:val="en-US" w:eastAsia="en-US" w:bidi="ar-SA"/>
              </w:rPr>
              <w:t>★★</w:t>
            </w:r>
          </w:p>
        </w:tc>
        <w:tc>
          <w:tcPr>
            <w:tcW w:w="4144" w:type="dxa"/>
            <w:vAlign w:val="center"/>
          </w:tcPr>
          <w:p w14:paraId="6BD5C4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1.燃气公司在用户申请开户时，对用户进行告知宣传。</w:t>
            </w:r>
          </w:p>
          <w:p w14:paraId="2F0ABF1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2.燃气企业开展“六进”宣传进行解释解答。</w:t>
            </w:r>
          </w:p>
          <w:p w14:paraId="672753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3.燃气管理部门、燃气企业制作宣传视频，通过多媒体平台进行宣传。</w:t>
            </w:r>
          </w:p>
          <w:p w14:paraId="7AD305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4.对符合条件的</w:t>
            </w:r>
            <w:r>
              <w:rPr>
                <w:rFonts w:hint="eastAsia" w:asciiTheme="minorEastAsia" w:hAnsiTheme="minorEastAsia" w:eastAsiaTheme="minorEastAsia" w:cstheme="minorEastAsia"/>
                <w:i w:val="0"/>
                <w:snapToGrid/>
                <w:color w:val="auto"/>
                <w:kern w:val="2"/>
                <w:sz w:val="21"/>
                <w:szCs w:val="21"/>
                <w:highlight w:val="none"/>
                <w:u w:val="none"/>
                <w:lang w:val="en-US" w:eastAsia="en-US" w:bidi="ar-SA"/>
              </w:rPr>
              <w:t>燃气燃烧器具生产单位、销售单位</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及时进行公示。</w:t>
            </w:r>
          </w:p>
        </w:tc>
        <w:tc>
          <w:tcPr>
            <w:tcW w:w="1631" w:type="dxa"/>
            <w:vAlign w:val="center"/>
          </w:tcPr>
          <w:p w14:paraId="5CEF10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r w14:paraId="34E4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586" w:type="dxa"/>
            <w:vAlign w:val="center"/>
          </w:tcPr>
          <w:p w14:paraId="6621BF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18</w:t>
            </w:r>
          </w:p>
        </w:tc>
        <w:tc>
          <w:tcPr>
            <w:tcW w:w="972" w:type="dxa"/>
            <w:vAlign w:val="center"/>
          </w:tcPr>
          <w:p w14:paraId="362F50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遵守《湖北省城市绿化实施办法》，不侵占公共绿地</w:t>
            </w:r>
          </w:p>
        </w:tc>
        <w:tc>
          <w:tcPr>
            <w:tcW w:w="1706" w:type="dxa"/>
            <w:vAlign w:val="center"/>
          </w:tcPr>
          <w:p w14:paraId="4485F07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企业在原有建筑周边通过硬化地面、围栏等方式破坏、侵占绿地，改变绿地性质。</w:t>
            </w:r>
          </w:p>
        </w:tc>
        <w:tc>
          <w:tcPr>
            <w:tcW w:w="4107" w:type="dxa"/>
            <w:vAlign w:val="center"/>
          </w:tcPr>
          <w:p w14:paraId="7AF359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地方政府规章</w:t>
            </w: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《湖北省城市绿化实施办法》</w:t>
            </w:r>
          </w:p>
          <w:p w14:paraId="3AD439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第十六条 任何单位和个人不得擅自改变城市绿化规划用地性质，或者破坏绿化规划用地的地形、地貌、水体和植被。</w:t>
            </w:r>
          </w:p>
          <w:p w14:paraId="4F22E0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第二十二条 对违反本办法有关规定的，由负责城市绿化管理的部门按下列规定处理。</w:t>
            </w:r>
          </w:p>
          <w:p w14:paraId="67282A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（一）违反第十六条第二款规定的，责令采取补救措施，并处以10000元以下罚款。</w:t>
            </w:r>
          </w:p>
        </w:tc>
        <w:tc>
          <w:tcPr>
            <w:tcW w:w="956" w:type="dxa"/>
            <w:vAlign w:val="center"/>
          </w:tcPr>
          <w:p w14:paraId="55456B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en-US"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4144" w:type="dxa"/>
            <w:vAlign w:val="center"/>
          </w:tcPr>
          <w:p w14:paraId="2C59293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企业应严格遵守建筑规划红线，不得在建设中通过侵占绿地扩大建筑面积。</w:t>
            </w:r>
          </w:p>
        </w:tc>
        <w:tc>
          <w:tcPr>
            <w:tcW w:w="1631" w:type="dxa"/>
            <w:vAlign w:val="center"/>
          </w:tcPr>
          <w:p w14:paraId="4DC962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bl>
    <w:p w14:paraId="5A1C8C52">
      <w:pPr>
        <w:pStyle w:val="4"/>
        <w:keepNext w:val="0"/>
        <w:keepLines w:val="0"/>
        <w:pageBreakBefore w:val="0"/>
        <w:widowControl w:val="0"/>
        <w:kinsoku/>
        <w:wordWrap/>
        <w:overflowPunct w:val="0"/>
        <w:topLinePunct/>
        <w:autoSpaceDE/>
        <w:autoSpaceDN/>
        <w:bidi w:val="0"/>
        <w:adjustRightInd w:val="0"/>
        <w:snapToGrid w:val="0"/>
        <w:spacing w:line="240" w:lineRule="auto"/>
        <w:jc w:val="both"/>
        <w:textAlignment w:val="baseline"/>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p>
    <w:p w14:paraId="6BFBDD00">
      <w:pPr>
        <w:pStyle w:val="4"/>
        <w:keepNext w:val="0"/>
        <w:keepLines w:val="0"/>
        <w:pageBreakBefore w:val="0"/>
        <w:widowControl w:val="0"/>
        <w:kinsoku/>
        <w:wordWrap/>
        <w:overflowPunct w:val="0"/>
        <w:topLinePunct/>
        <w:autoSpaceDE/>
        <w:autoSpaceDN/>
        <w:bidi w:val="0"/>
        <w:adjustRightInd w:val="0"/>
        <w:snapToGrid w:val="0"/>
        <w:spacing w:line="240" w:lineRule="auto"/>
        <w:jc w:val="both"/>
        <w:textAlignment w:val="baseline"/>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备注：1.清单适用对象：本行政区域内</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涉及</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的自然人、法人。</w:t>
      </w:r>
    </w:p>
    <w:p w14:paraId="38641883">
      <w:pPr>
        <w:pStyle w:val="4"/>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30" w:firstLineChars="300"/>
        <w:jc w:val="both"/>
        <w:textAlignment w:val="baseline"/>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2.该清单并未涵盖</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城管</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领域所有违法违规行为。</w:t>
      </w:r>
    </w:p>
    <w:p w14:paraId="66D882B0">
      <w:pPr>
        <w:pStyle w:val="4"/>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30" w:firstLineChars="300"/>
        <w:jc w:val="both"/>
        <w:textAlignment w:val="baseline"/>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3.发生频率较高的风险等级为★★★，发生频率一般的风险等级为★★，发生频率较少的风险等级为★</w:t>
      </w:r>
    </w:p>
    <w:p w14:paraId="765D4CE3">
      <w:pPr>
        <w:tabs>
          <w:tab w:val="left" w:pos="18930"/>
        </w:tabs>
        <w:bidi w:val="0"/>
        <w:jc w:val="left"/>
        <w:rPr>
          <w:rFonts w:hint="eastAsia"/>
          <w:lang w:val="en-US" w:eastAsia="zh-CN"/>
        </w:rPr>
        <w:sectPr>
          <w:headerReference r:id="rId5" w:type="default"/>
          <w:footerReference r:id="rId6" w:type="default"/>
          <w:pgSz w:w="16840" w:h="11900" w:orient="landscape"/>
          <w:pgMar w:top="1587" w:right="2098" w:bottom="1531" w:left="2098" w:header="0" w:footer="799" w:gutter="0"/>
          <w:pgNumType w:fmt="numberInDash"/>
          <w:cols w:space="0" w:num="1"/>
          <w:rtlGutter w:val="0"/>
          <w:docGrid w:linePitch="0" w:charSpace="0"/>
        </w:sectPr>
      </w:pPr>
    </w:p>
    <w:p w14:paraId="233C3A98">
      <w:pPr>
        <w:pStyle w:val="4"/>
        <w:keepNext w:val="0"/>
        <w:keepLines w:val="0"/>
        <w:pageBreakBefore w:val="0"/>
        <w:widowControl w:val="0"/>
        <w:kinsoku/>
        <w:wordWrap/>
        <w:overflowPunct w:val="0"/>
        <w:topLinePunct/>
        <w:autoSpaceDE/>
        <w:autoSpaceDN/>
        <w:bidi w:val="0"/>
        <w:adjustRightInd w:val="0"/>
        <w:snapToGrid w:val="0"/>
        <w:spacing w:line="560" w:lineRule="exact"/>
        <w:jc w:val="cente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西塞山区</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城市管理领域“预防为主、注重服务”</w:t>
      </w:r>
    </w:p>
    <w:p w14:paraId="4C147B36">
      <w:pPr>
        <w:pStyle w:val="4"/>
        <w:keepNext w:val="0"/>
        <w:keepLines w:val="0"/>
        <w:pageBreakBefore w:val="0"/>
        <w:widowControl w:val="0"/>
        <w:kinsoku/>
        <w:wordWrap/>
        <w:overflowPunct w:val="0"/>
        <w:topLinePunct/>
        <w:autoSpaceDE/>
        <w:autoSpaceDN/>
        <w:bidi w:val="0"/>
        <w:adjustRightInd w:val="0"/>
        <w:snapToGrid w:val="0"/>
        <w:spacing w:line="560" w:lineRule="exact"/>
        <w:jc w:val="cente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涉企行政执法指导清单</w:t>
      </w:r>
      <w: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个性版</w:t>
      </w:r>
      <w:r>
        <w:rPr>
          <w:rFonts w:hint="eastAsia" w:ascii="方正小标宋简体" w:hAnsi="方正小标宋简体" w:eastAsia="方正小标宋简体" w:cs="方正小标宋简体"/>
          <w:snapToGrid w:val="0"/>
          <w:color w:val="000000" w:themeColor="text1"/>
          <w:kern w:val="0"/>
          <w:sz w:val="44"/>
          <w:szCs w:val="44"/>
          <w:lang w:eastAsia="zh-CN"/>
          <w14:textFill>
            <w14:solidFill>
              <w14:schemeClr w14:val="tx1"/>
            </w14:solidFill>
          </w14:textFill>
        </w:rPr>
        <w:t>）</w:t>
      </w:r>
    </w:p>
    <w:tbl>
      <w:tblPr>
        <w:tblStyle w:val="13"/>
        <w:tblpPr w:leftFromText="180" w:rightFromText="180" w:vertAnchor="text" w:horzAnchor="page" w:tblpX="1455" w:tblpY="228"/>
        <w:tblOverlap w:val="never"/>
        <w:tblW w:w="14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746"/>
        <w:gridCol w:w="2323"/>
        <w:gridCol w:w="3919"/>
        <w:gridCol w:w="977"/>
        <w:gridCol w:w="1182"/>
        <w:gridCol w:w="2512"/>
        <w:gridCol w:w="1610"/>
      </w:tblGrid>
      <w:tr w14:paraId="6A1B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13" w:type="dxa"/>
            <w:vAlign w:val="center"/>
          </w:tcPr>
          <w:p w14:paraId="052535CB">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序号</w:t>
            </w:r>
          </w:p>
        </w:tc>
        <w:tc>
          <w:tcPr>
            <w:tcW w:w="1746" w:type="dxa"/>
            <w:vAlign w:val="center"/>
          </w:tcPr>
          <w:p w14:paraId="54D0536F">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lang w:eastAsia="zh-CN"/>
              </w:rPr>
              <w:t>指导</w:t>
            </w:r>
            <w:r>
              <w:rPr>
                <w:rFonts w:hint="eastAsia" w:ascii="黑体" w:hAnsi="黑体" w:eastAsia="黑体" w:cs="黑体"/>
                <w:sz w:val="18"/>
                <w:szCs w:val="18"/>
              </w:rPr>
              <w:t>事项</w:t>
            </w:r>
          </w:p>
        </w:tc>
        <w:tc>
          <w:tcPr>
            <w:tcW w:w="2323" w:type="dxa"/>
            <w:vAlign w:val="center"/>
          </w:tcPr>
          <w:p w14:paraId="2DCC4750">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常见违法行为表现</w:t>
            </w:r>
          </w:p>
        </w:tc>
        <w:tc>
          <w:tcPr>
            <w:tcW w:w="3919" w:type="dxa"/>
            <w:vAlign w:val="center"/>
          </w:tcPr>
          <w:p w14:paraId="002868A3">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法律依据及违法责任</w:t>
            </w:r>
          </w:p>
        </w:tc>
        <w:tc>
          <w:tcPr>
            <w:tcW w:w="977" w:type="dxa"/>
            <w:vAlign w:val="center"/>
          </w:tcPr>
          <w:p w14:paraId="765E869A">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发生频率</w:t>
            </w:r>
          </w:p>
        </w:tc>
        <w:tc>
          <w:tcPr>
            <w:tcW w:w="1182" w:type="dxa"/>
            <w:vAlign w:val="center"/>
          </w:tcPr>
          <w:p w14:paraId="27BFB8CB">
            <w:pPr>
              <w:keepNext w:val="0"/>
              <w:keepLines w:val="0"/>
              <w:pageBreakBefore w:val="0"/>
              <w:widowControl w:val="0"/>
              <w:wordWrap/>
              <w:overflowPunct w:val="0"/>
              <w:autoSpaceDE w:val="0"/>
              <w:autoSpaceDN w:val="0"/>
              <w:bidi w:val="0"/>
              <w:spacing w:line="300" w:lineRule="exact"/>
              <w:jc w:val="center"/>
              <w:rPr>
                <w:rFonts w:hint="default"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lang w:val="en-US" w:eastAsia="zh-CN"/>
              </w:rPr>
              <w:t>涉及企业</w:t>
            </w:r>
          </w:p>
        </w:tc>
        <w:tc>
          <w:tcPr>
            <w:tcW w:w="2512" w:type="dxa"/>
            <w:vAlign w:val="center"/>
          </w:tcPr>
          <w:p w14:paraId="48E0A406">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z w:val="18"/>
                <w:szCs w:val="18"/>
              </w:rPr>
            </w:pPr>
            <w:r>
              <w:rPr>
                <w:rFonts w:hint="eastAsia" w:ascii="黑体" w:hAnsi="黑体" w:eastAsia="黑体" w:cs="黑体"/>
                <w:sz w:val="18"/>
                <w:szCs w:val="18"/>
              </w:rPr>
              <w:t>建议</w:t>
            </w:r>
          </w:p>
        </w:tc>
        <w:tc>
          <w:tcPr>
            <w:tcW w:w="1610" w:type="dxa"/>
            <w:vAlign w:val="center"/>
          </w:tcPr>
          <w:p w14:paraId="21B80B93">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z w:val="18"/>
                <w:szCs w:val="18"/>
                <w:lang w:val="en-US" w:eastAsia="zh-CN"/>
              </w:rPr>
            </w:pPr>
            <w:r>
              <w:rPr>
                <w:rFonts w:hint="eastAsia" w:ascii="黑体" w:hAnsi="黑体" w:eastAsia="黑体" w:cs="黑体"/>
                <w:sz w:val="18"/>
                <w:szCs w:val="18"/>
              </w:rPr>
              <w:t>指导部门</w:t>
            </w:r>
          </w:p>
          <w:p w14:paraId="616BC714">
            <w:pPr>
              <w:keepNext w:val="0"/>
              <w:keepLines w:val="0"/>
              <w:pageBreakBefore w:val="0"/>
              <w:widowControl w:val="0"/>
              <w:wordWrap/>
              <w:overflowPunct w:val="0"/>
              <w:autoSpaceDE w:val="0"/>
              <w:autoSpaceDN w:val="0"/>
              <w:bidi w:val="0"/>
              <w:spacing w:line="300" w:lineRule="exact"/>
              <w:jc w:val="center"/>
              <w:rPr>
                <w:rFonts w:hint="eastAsia" w:ascii="黑体" w:hAnsi="黑体" w:eastAsia="黑体" w:cs="黑体"/>
                <w:snapToGrid w:val="0"/>
                <w:color w:val="000000" w:themeColor="text1"/>
                <w:kern w:val="0"/>
                <w:sz w:val="21"/>
                <w:szCs w:val="21"/>
                <w:vertAlign w:val="baseline"/>
                <w:lang w:val="en-US" w:eastAsia="zh-CN"/>
                <w14:textFill>
                  <w14:solidFill>
                    <w14:schemeClr w14:val="tx1"/>
                  </w14:solidFill>
                </w14:textFill>
              </w:rPr>
            </w:pPr>
            <w:r>
              <w:rPr>
                <w:rFonts w:hint="eastAsia" w:ascii="黑体" w:hAnsi="黑体" w:eastAsia="黑体" w:cs="黑体"/>
                <w:sz w:val="18"/>
                <w:szCs w:val="18"/>
              </w:rPr>
              <w:t>（机构/科室）</w:t>
            </w:r>
          </w:p>
        </w:tc>
      </w:tr>
      <w:tr w14:paraId="2AB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3" w:type="dxa"/>
            <w:vAlign w:val="center"/>
          </w:tcPr>
          <w:p w14:paraId="2EED5E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w:t>
            </w:r>
          </w:p>
        </w:tc>
        <w:tc>
          <w:tcPr>
            <w:tcW w:w="1746" w:type="dxa"/>
            <w:vAlign w:val="center"/>
          </w:tcPr>
          <w:p w14:paraId="361E26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eastAsia="zh-CN" w:bidi="ar-SA"/>
              </w:rPr>
            </w:pPr>
            <w:r>
              <w:rPr>
                <w:rFonts w:hint="default" w:asciiTheme="minorEastAsia" w:hAnsiTheme="minorEastAsia" w:eastAsiaTheme="minorEastAsia" w:cstheme="minorEastAsia"/>
                <w:i w:val="0"/>
                <w:snapToGrid/>
                <w:color w:val="auto"/>
                <w:kern w:val="2"/>
                <w:sz w:val="21"/>
                <w:szCs w:val="21"/>
                <w:highlight w:val="none"/>
                <w:u w:val="none"/>
                <w:lang w:eastAsia="zh-CN" w:bidi="ar-SA"/>
              </w:rPr>
              <w:t>餐厨废弃物</w:t>
            </w:r>
            <w:r>
              <w:rPr>
                <w:rFonts w:hint="eastAsia" w:asciiTheme="minorEastAsia" w:hAnsiTheme="minorEastAsia" w:eastAsiaTheme="minorEastAsia" w:cstheme="minorEastAsia"/>
                <w:i w:val="0"/>
                <w:snapToGrid/>
                <w:color w:val="auto"/>
                <w:kern w:val="2"/>
                <w:sz w:val="21"/>
                <w:szCs w:val="21"/>
                <w:highlight w:val="none"/>
                <w:u w:val="none"/>
                <w:lang w:eastAsia="zh-CN" w:bidi="ar-SA"/>
              </w:rPr>
              <w:t>密闭运输</w:t>
            </w:r>
            <w:r>
              <w:rPr>
                <w:rFonts w:hint="default" w:asciiTheme="minorEastAsia" w:hAnsiTheme="minorEastAsia" w:eastAsiaTheme="minorEastAsia" w:cstheme="minorEastAsia"/>
                <w:i w:val="0"/>
                <w:snapToGrid/>
                <w:color w:val="auto"/>
                <w:kern w:val="2"/>
                <w:sz w:val="21"/>
                <w:szCs w:val="21"/>
                <w:highlight w:val="none"/>
                <w:u w:val="none"/>
                <w:lang w:eastAsia="zh-CN" w:bidi="ar-SA"/>
              </w:rPr>
              <w:t>管理</w:t>
            </w:r>
          </w:p>
        </w:tc>
        <w:tc>
          <w:tcPr>
            <w:tcW w:w="2323" w:type="dxa"/>
            <w:vAlign w:val="center"/>
          </w:tcPr>
          <w:p w14:paraId="7997DFE8">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从事餐厨废弃物运输服务的企业，在运输过程中随意倾倒、遗洒、丢弃餐厨废弃物；</w:t>
            </w:r>
          </w:p>
          <w:p w14:paraId="180A8737">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运输车辆未按要求定期进行维护、检修，导致车况不佳，密闭装置失效，无法保障密闭运输和安全运行。</w:t>
            </w:r>
          </w:p>
        </w:tc>
        <w:tc>
          <w:tcPr>
            <w:tcW w:w="3919" w:type="dxa"/>
            <w:vAlign w:val="center"/>
          </w:tcPr>
          <w:p w14:paraId="669D27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【地方性法规】《湖北省餐厨垃圾管理办法》</w:t>
            </w:r>
          </w:p>
          <w:p w14:paraId="42E1D1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第三条 餐厨垃圾管理遵循减量化、资源化、无害化原则，实行单独投放、统一收集、专业运输、集中处置。</w:t>
            </w:r>
          </w:p>
          <w:p w14:paraId="0581677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第六条 餐厨垃圾属于生活垃圾，依法实行垃圾排放收费制度。</w:t>
            </w:r>
          </w:p>
          <w:p w14:paraId="3C6CBC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第八条 餐厨垃圾产生单位应当设置符合标准的餐厨垃圾专用收集容器，将餐厨垃圾与非餐厨垃圾分类收集、单独存放，并保持收集容器完好、密闭及周边环境干净整洁。</w:t>
            </w:r>
          </w:p>
          <w:p w14:paraId="592301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第九条 餐厨垃圾产生单位应当建立餐厨垃圾产生台账，详细记录餐厨垃圾的种类、数量、去向等信息。</w:t>
            </w:r>
          </w:p>
          <w:p w14:paraId="1BE3B1B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第十三条 用于收集、运输餐厨垃圾的车辆应当为全密闭式专用车辆，确保密封、完好和整洁，并喷涂收集、运输单位的名称和相关标识标志。</w:t>
            </w:r>
          </w:p>
        </w:tc>
        <w:tc>
          <w:tcPr>
            <w:tcW w:w="977" w:type="dxa"/>
            <w:vAlign w:val="center"/>
          </w:tcPr>
          <w:p w14:paraId="2893D3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w:t>
            </w:r>
          </w:p>
        </w:tc>
        <w:tc>
          <w:tcPr>
            <w:tcW w:w="1182" w:type="dxa"/>
            <w:vAlign w:val="center"/>
          </w:tcPr>
          <w:p w14:paraId="6D2C12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default" w:asciiTheme="minorEastAsia" w:hAnsiTheme="minorEastAsia" w:eastAsiaTheme="minorEastAsia" w:cstheme="minorEastAsia"/>
                <w:i w:val="0"/>
                <w:snapToGrid/>
                <w:color w:val="auto"/>
                <w:kern w:val="2"/>
                <w:sz w:val="21"/>
                <w:szCs w:val="21"/>
                <w:highlight w:val="none"/>
                <w:u w:val="none"/>
                <w:lang w:val="en-US" w:eastAsia="zh-CN" w:bidi="ar-SA"/>
              </w:rPr>
              <w:t>黄石市环投蓝德再生能源有限公司</w:t>
            </w:r>
          </w:p>
        </w:tc>
        <w:tc>
          <w:tcPr>
            <w:tcW w:w="2512" w:type="dxa"/>
            <w:vAlign w:val="center"/>
          </w:tcPr>
          <w:p w14:paraId="312F6FB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1.要加强对运输车辆的管理，改造更换不符合规范的运输车辆，确保车辆具备防渗漏、防遗撒、防臭功能，实行全程运输密闭化；</w:t>
            </w:r>
          </w:p>
          <w:p w14:paraId="31D23F1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2.要加强车辆日常管理，按车辆例行保养常规项目定期维护、检修，确保车况良好，密闭运输，安全运行；</w:t>
            </w:r>
          </w:p>
          <w:p w14:paraId="4065C1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3.建立餐厨废弃物产生单位、处置单位产生、收集、运输、处理台账，真实、完整记录餐厨废弃物的种类、数量、去向、用途等情况。</w:t>
            </w:r>
          </w:p>
        </w:tc>
        <w:tc>
          <w:tcPr>
            <w:tcW w:w="1610" w:type="dxa"/>
            <w:vAlign w:val="center"/>
          </w:tcPr>
          <w:p w14:paraId="397898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snapToGrid/>
                <w:color w:val="auto"/>
                <w:kern w:val="2"/>
                <w:sz w:val="21"/>
                <w:szCs w:val="21"/>
                <w:highlight w:val="none"/>
                <w:u w:val="none"/>
                <w:lang w:val="en-US" w:eastAsia="zh-CN" w:bidi="ar-SA"/>
              </w:rPr>
            </w:pPr>
            <w:r>
              <w:rPr>
                <w:rFonts w:hint="eastAsia" w:asciiTheme="minorEastAsia" w:hAnsiTheme="minorEastAsia" w:eastAsiaTheme="minorEastAsia" w:cstheme="minorEastAsia"/>
                <w:i w:val="0"/>
                <w:snapToGrid/>
                <w:color w:val="auto"/>
                <w:kern w:val="2"/>
                <w:sz w:val="21"/>
                <w:szCs w:val="21"/>
                <w:highlight w:val="none"/>
                <w:u w:val="none"/>
                <w:lang w:val="en-US" w:eastAsia="zh-CN" w:bidi="ar-SA"/>
              </w:rPr>
              <w:t>西塞山区城市管理执法局</w:t>
            </w:r>
          </w:p>
        </w:tc>
      </w:tr>
    </w:tbl>
    <w:p w14:paraId="471D3511">
      <w:pPr>
        <w:keepNext w:val="0"/>
        <w:keepLines w:val="0"/>
        <w:pageBreakBefore w:val="0"/>
        <w:widowControl w:val="0"/>
        <w:kinsoku/>
        <w:wordWrap/>
        <w:overflowPunct w:val="0"/>
        <w:topLinePunct/>
        <w:autoSpaceDE/>
        <w:autoSpaceDN/>
        <w:bidi w:val="0"/>
        <w:adjustRightInd w:val="0"/>
        <w:snapToGrid w:val="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4BD3DFD">
      <w:pPr>
        <w:pStyle w:val="4"/>
        <w:keepNext w:val="0"/>
        <w:keepLines w:val="0"/>
        <w:pageBreakBefore w:val="0"/>
        <w:widowControl w:val="0"/>
        <w:kinsoku/>
        <w:wordWrap/>
        <w:overflowPunct w:val="0"/>
        <w:topLinePunct/>
        <w:autoSpaceDE/>
        <w:autoSpaceDN/>
        <w:bidi w:val="0"/>
        <w:adjustRightInd w:val="0"/>
        <w:snapToGrid w:val="0"/>
        <w:spacing w:line="240" w:lineRule="auto"/>
        <w:jc w:val="both"/>
        <w:textAlignment w:val="baseline"/>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备注：1.清单适用对象：本行政区域内</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涉及</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的自然人、法人。</w:t>
      </w:r>
    </w:p>
    <w:p w14:paraId="03B41A78">
      <w:pPr>
        <w:pStyle w:val="4"/>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30" w:firstLineChars="300"/>
        <w:jc w:val="both"/>
        <w:textAlignment w:val="baseline"/>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2.该清单并未涵盖</w:t>
      </w:r>
      <w:r>
        <w:rPr>
          <w:rFonts w:hint="eastAsia" w:ascii="Times New Roman" w:hAnsi="Times New Roman" w:eastAsia="仿宋_GB2312" w:cs="Times New Roman"/>
          <w:color w:val="000000" w:themeColor="text1"/>
          <w:sz w:val="21"/>
          <w:szCs w:val="21"/>
          <w:lang w:val="en-US" w:eastAsia="zh-CN"/>
          <w14:textFill>
            <w14:solidFill>
              <w14:schemeClr w14:val="tx1"/>
            </w14:solidFill>
          </w14:textFill>
        </w:rPr>
        <w:t>城管</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领域所有违法违规行为。</w:t>
      </w:r>
    </w:p>
    <w:p w14:paraId="3C571A55">
      <w:pPr>
        <w:pStyle w:val="4"/>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firstLine="630" w:firstLineChars="300"/>
        <w:jc w:val="both"/>
        <w:textAlignment w:val="baseline"/>
        <w:rPr>
          <w:rFonts w:hint="eastAsia"/>
          <w:lang w:val="en-US" w:eastAsia="zh-CN"/>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3.发生频率较高的风险等级为★★★，发生频率一般的风险等级为★★，发生频率较少的风险等级为★。</w:t>
      </w:r>
    </w:p>
    <w:sectPr>
      <w:pgSz w:w="16840" w:h="11900" w:orient="landscape"/>
      <w:pgMar w:top="1587" w:right="2098" w:bottom="1077" w:left="2098" w:header="0" w:footer="799"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0CE994-F064-46DB-B0F0-419A67BA1C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embedRegular r:id="rId2" w:fontKey="{5F5954B5-48C8-4D04-8745-500D15B39458}"/>
  </w:font>
  <w:font w:name="仿宋_GB2312">
    <w:altName w:val="仿宋"/>
    <w:panose1 w:val="02010609030101010101"/>
    <w:charset w:val="86"/>
    <w:family w:val="auto"/>
    <w:pitch w:val="default"/>
    <w:sig w:usb0="00000000" w:usb1="00000000" w:usb2="00000000" w:usb3="00000000" w:csb0="00040000" w:csb1="00000000"/>
    <w:embedRegular r:id="rId3" w:fontKey="{E882D044-EE48-495E-B557-6F58E2B8E89E}"/>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78A8">
    <w:pPr>
      <w:spacing w:before="1" w:line="183" w:lineRule="auto"/>
      <w:rPr>
        <w:rFonts w:ascii="宋体" w:hAnsi="宋体" w:eastAsia="宋体" w:cs="宋体"/>
        <w:sz w:val="27"/>
        <w:szCs w:val="27"/>
      </w:rPr>
    </w:pPr>
    <w:r>
      <w:rPr>
        <w:sz w:val="2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972C94">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1972C94">
                    <w:pPr>
                      <w:pStyle w:val="9"/>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- 8 -</w:t>
                    </w:r>
                    <w:r>
                      <w:rPr>
                        <w:rFonts w:hint="default" w:ascii="Times New Roman" w:hAnsi="Times New Roman" w:cs="Times New Roman"/>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AE17">
    <w:pPr>
      <w:pStyle w:val="10"/>
    </w:pP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E0FFF"/>
    <w:multiLevelType w:val="singleLevel"/>
    <w:tmpl w:val="9FEE0FFF"/>
    <w:lvl w:ilvl="0" w:tentative="0">
      <w:start w:val="1"/>
      <w:numFmt w:val="decimal"/>
      <w:lvlText w:val="%1."/>
      <w:lvlJc w:val="left"/>
      <w:pPr>
        <w:tabs>
          <w:tab w:val="left" w:pos="312"/>
        </w:tabs>
      </w:pPr>
    </w:lvl>
  </w:abstractNum>
  <w:abstractNum w:abstractNumId="1">
    <w:nsid w:val="005C8CE5"/>
    <w:multiLevelType w:val="singleLevel"/>
    <w:tmpl w:val="005C8CE5"/>
    <w:lvl w:ilvl="0" w:tentative="0">
      <w:start w:val="18"/>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ZTY5NDE5OTE2NDE4YzVjMTIwYWI3ZmM5ZTU3MTEifQ=="/>
  </w:docVars>
  <w:rsids>
    <w:rsidRoot w:val="00000000"/>
    <w:rsid w:val="04EE728A"/>
    <w:rsid w:val="06F33FC4"/>
    <w:rsid w:val="084F6A61"/>
    <w:rsid w:val="08AB24D4"/>
    <w:rsid w:val="092C4CF1"/>
    <w:rsid w:val="0B3616EB"/>
    <w:rsid w:val="0B5F1B77"/>
    <w:rsid w:val="0B8F77B5"/>
    <w:rsid w:val="0CE331A7"/>
    <w:rsid w:val="0E927A27"/>
    <w:rsid w:val="0F16079E"/>
    <w:rsid w:val="0F26585B"/>
    <w:rsid w:val="1011353D"/>
    <w:rsid w:val="125C18C7"/>
    <w:rsid w:val="146E68AD"/>
    <w:rsid w:val="187E1170"/>
    <w:rsid w:val="19CF29C4"/>
    <w:rsid w:val="19E2277D"/>
    <w:rsid w:val="1C2564C4"/>
    <w:rsid w:val="1CAC44F0"/>
    <w:rsid w:val="1DF35F7A"/>
    <w:rsid w:val="21117017"/>
    <w:rsid w:val="22564281"/>
    <w:rsid w:val="25BD776E"/>
    <w:rsid w:val="269E134D"/>
    <w:rsid w:val="271D4B42"/>
    <w:rsid w:val="2BCAEF08"/>
    <w:rsid w:val="2C3026EF"/>
    <w:rsid w:val="2E9F5E7D"/>
    <w:rsid w:val="2ED3590C"/>
    <w:rsid w:val="2EEA3285"/>
    <w:rsid w:val="2F223BD8"/>
    <w:rsid w:val="303970ED"/>
    <w:rsid w:val="3062163D"/>
    <w:rsid w:val="3101468D"/>
    <w:rsid w:val="31125814"/>
    <w:rsid w:val="33CB12A8"/>
    <w:rsid w:val="33E0550F"/>
    <w:rsid w:val="37FA215C"/>
    <w:rsid w:val="38D4002F"/>
    <w:rsid w:val="39B90E85"/>
    <w:rsid w:val="3A2A1B78"/>
    <w:rsid w:val="3A4F0FB9"/>
    <w:rsid w:val="3A9B19D4"/>
    <w:rsid w:val="3C030505"/>
    <w:rsid w:val="3DB91213"/>
    <w:rsid w:val="3EC053B3"/>
    <w:rsid w:val="3F8F0625"/>
    <w:rsid w:val="3FA0183A"/>
    <w:rsid w:val="422F2A8A"/>
    <w:rsid w:val="425E0ADD"/>
    <w:rsid w:val="46562673"/>
    <w:rsid w:val="488C5052"/>
    <w:rsid w:val="494055B9"/>
    <w:rsid w:val="49E64CEF"/>
    <w:rsid w:val="4CE67BD0"/>
    <w:rsid w:val="4DE4148C"/>
    <w:rsid w:val="4E81659E"/>
    <w:rsid w:val="505C355C"/>
    <w:rsid w:val="51493AE0"/>
    <w:rsid w:val="51EB45E7"/>
    <w:rsid w:val="5370740E"/>
    <w:rsid w:val="53D45AB3"/>
    <w:rsid w:val="560662B2"/>
    <w:rsid w:val="56FF8C12"/>
    <w:rsid w:val="589E6FA3"/>
    <w:rsid w:val="5B7FC44B"/>
    <w:rsid w:val="5BAA01D6"/>
    <w:rsid w:val="5C1F9F38"/>
    <w:rsid w:val="5CE3049A"/>
    <w:rsid w:val="5CEB3A7D"/>
    <w:rsid w:val="5DA103AB"/>
    <w:rsid w:val="5EF60EA8"/>
    <w:rsid w:val="5F9B8FBC"/>
    <w:rsid w:val="5F9F63D0"/>
    <w:rsid w:val="62DF1FCF"/>
    <w:rsid w:val="644B7717"/>
    <w:rsid w:val="680F5C17"/>
    <w:rsid w:val="6C79142C"/>
    <w:rsid w:val="6CEF1CF4"/>
    <w:rsid w:val="70730E44"/>
    <w:rsid w:val="70E56423"/>
    <w:rsid w:val="71D70DE5"/>
    <w:rsid w:val="72345C6E"/>
    <w:rsid w:val="735E4456"/>
    <w:rsid w:val="73707E90"/>
    <w:rsid w:val="73721C5D"/>
    <w:rsid w:val="74B4797E"/>
    <w:rsid w:val="74F9B8CD"/>
    <w:rsid w:val="750106F1"/>
    <w:rsid w:val="765A1294"/>
    <w:rsid w:val="76BCAE96"/>
    <w:rsid w:val="78BF1B72"/>
    <w:rsid w:val="7A117BFB"/>
    <w:rsid w:val="7AAA2F92"/>
    <w:rsid w:val="7F5F7BF5"/>
    <w:rsid w:val="7F7D8BD1"/>
    <w:rsid w:val="7FEF41CC"/>
    <w:rsid w:val="7FF71404"/>
    <w:rsid w:val="7FFFCA35"/>
    <w:rsid w:val="92FF3B73"/>
    <w:rsid w:val="9FFFDE65"/>
    <w:rsid w:val="BA7B23C6"/>
    <w:rsid w:val="BBFF8BFF"/>
    <w:rsid w:val="BD9F3C61"/>
    <w:rsid w:val="BE7F4CD0"/>
    <w:rsid w:val="BFAE1553"/>
    <w:rsid w:val="BFBA49AF"/>
    <w:rsid w:val="BFE544FB"/>
    <w:rsid w:val="CB4E8B76"/>
    <w:rsid w:val="CB8EA7F7"/>
    <w:rsid w:val="CD1F6AA3"/>
    <w:rsid w:val="D1FB61CE"/>
    <w:rsid w:val="D7BF1459"/>
    <w:rsid w:val="DF7B9EA6"/>
    <w:rsid w:val="DF7BFF98"/>
    <w:rsid w:val="DFE6A989"/>
    <w:rsid w:val="E3FFC21A"/>
    <w:rsid w:val="E7F206E2"/>
    <w:rsid w:val="F37B51B0"/>
    <w:rsid w:val="F7EBBAC8"/>
    <w:rsid w:val="F7EE8130"/>
    <w:rsid w:val="F7FC9BC9"/>
    <w:rsid w:val="F7FF4950"/>
    <w:rsid w:val="FD9E725C"/>
    <w:rsid w:val="FDFF61AA"/>
    <w:rsid w:val="FE734873"/>
    <w:rsid w:val="FEFC11FB"/>
    <w:rsid w:val="FF36A7C0"/>
    <w:rsid w:val="FF3D5736"/>
    <w:rsid w:val="FF79E9B0"/>
    <w:rsid w:val="FFE90ABB"/>
    <w:rsid w:val="FFEF9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4">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next w:val="5"/>
    <w:qFormat/>
    <w:uiPriority w:val="0"/>
    <w:rPr>
      <w:rFonts w:ascii="微软雅黑" w:hAnsi="微软雅黑" w:eastAsia="微软雅黑" w:cs="微软雅黑"/>
      <w:sz w:val="31"/>
      <w:szCs w:val="31"/>
      <w:lang w:val="en-US" w:eastAsia="en-US" w:bidi="ar-SA"/>
    </w:rPr>
  </w:style>
  <w:style w:type="paragraph" w:customStyle="1" w:styleId="5">
    <w:name w:val="封面字体3"/>
    <w:next w:val="6"/>
    <w:qFormat/>
    <w:uiPriority w:val="99"/>
    <w:pPr>
      <w:widowControl w:val="0"/>
      <w:spacing w:line="240" w:lineRule="atLeast"/>
      <w:jc w:val="both"/>
    </w:pPr>
    <w:rPr>
      <w:rFonts w:ascii="华文细黑" w:hAnsi="Calibri" w:eastAsia="黑体" w:cs="Times New Roman"/>
      <w:color w:val="800000"/>
      <w:kern w:val="0"/>
      <w:sz w:val="44"/>
      <w:szCs w:val="20"/>
      <w:lang w:val="en-US" w:eastAsia="zh-CN" w:bidi="ar-SA"/>
    </w:rPr>
  </w:style>
  <w:style w:type="paragraph" w:styleId="6">
    <w:name w:val="Body Text Indent"/>
    <w:basedOn w:val="1"/>
    <w:next w:val="1"/>
    <w:qFormat/>
    <w:uiPriority w:val="0"/>
    <w:pPr>
      <w:ind w:firstLine="660"/>
    </w:pPr>
    <w:rPr>
      <w:rFonts w:ascii="楷体_GB2312" w:hAnsi="宋体" w:cs="楷体_GB2312"/>
    </w:rPr>
  </w:style>
  <w:style w:type="paragraph" w:styleId="7">
    <w:name w:val="Plain Text"/>
    <w:basedOn w:val="1"/>
    <w:unhideWhenUsed/>
    <w:qFormat/>
    <w:uiPriority w:val="99"/>
    <w:rPr>
      <w:rFonts w:ascii="宋体" w:hAnsi="Courier New" w:eastAsia="宋体" w:cs="Courier New"/>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Body Text First Indent 21"/>
    <w:basedOn w:val="17"/>
    <w:next w:val="1"/>
    <w:qFormat/>
    <w:uiPriority w:val="0"/>
    <w:pPr>
      <w:adjustRightInd w:val="0"/>
      <w:snapToGrid w:val="0"/>
      <w:ind w:firstLine="420" w:firstLineChars="200"/>
    </w:pPr>
    <w:rPr>
      <w:rFonts w:ascii="Calibri" w:hAnsi="Calibri"/>
    </w:rPr>
  </w:style>
  <w:style w:type="paragraph" w:customStyle="1" w:styleId="17">
    <w:name w:val="Body Text Indent1"/>
    <w:basedOn w:val="1"/>
    <w:next w:val="16"/>
    <w:qFormat/>
    <w:uiPriority w:val="0"/>
    <w:pPr>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7829</Words>
  <Characters>7937</Characters>
  <Paragraphs>41</Paragraphs>
  <TotalTime>35</TotalTime>
  <ScaleCrop>false</ScaleCrop>
  <LinksUpToDate>false</LinksUpToDate>
  <CharactersWithSpaces>7993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2023-10-13T16:46:00Z</dcterms:created>
  <dc:creator>User</dc:creator>
  <cp:lastModifiedBy>kbky</cp:lastModifiedBy>
  <cp:lastPrinted>2025-07-23T15:08:00Z</cp:lastPrinted>
  <dcterms:modified xsi:type="dcterms:W3CDTF">2025-12-29T07:05:52Z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FBD8BF4F5665425D84ADF1211F11A8CB_13</vt:lpwstr>
  </property>
  <property fmtid="{D5CDD505-2E9C-101B-9397-08002B2CF9AE}" pid="4" name="KSOTemplateDocerSaveRecord">
    <vt:lpwstr>eyJoZGlkIjoiYWI2MGNjNjZkODM0ZjdhNTVhYmNlZDcyZTJmZTA0ZWQiLCJ1c2VySWQiOiI2OTE2OTg2OTYifQ==</vt:lpwstr>
  </property>
</Properties>
</file>