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9E" w:rsidRDefault="00E93C9E">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E93C9E" w:rsidRDefault="00E93C9E">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E93C9E" w:rsidRDefault="00E93C9E">
      <w:pPr>
        <w:spacing w:line="520" w:lineRule="exact"/>
        <w:rPr>
          <w:rFonts w:ascii="仿宋_GB2312" w:eastAsia="仿宋_GB2312" w:hAnsi="仿宋_GB2312" w:cs="仿宋_GB2312"/>
          <w:sz w:val="32"/>
          <w:szCs w:val="32"/>
        </w:rPr>
      </w:pPr>
    </w:p>
    <w:p w:rsidR="00E93C9E" w:rsidRDefault="00E93C9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E93C9E">
        <w:trPr>
          <w:trHeight w:val="454"/>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E93C9E" w:rsidRDefault="00E93C9E">
            <w:pPr>
              <w:widowControl/>
              <w:jc w:val="left"/>
              <w:rPr>
                <w:rFonts w:ascii="仿宋_GB2312" w:eastAsia="仿宋_GB2312" w:hAnsi="宋体" w:cs="宋体"/>
                <w:kern w:val="0"/>
                <w:sz w:val="24"/>
              </w:rPr>
            </w:pPr>
            <w:r>
              <w:rPr>
                <w:rFonts w:ascii="仿宋" w:eastAsia="仿宋" w:hAnsi="仿宋" w:cs="仿宋"/>
                <w:sz w:val="24"/>
                <w:szCs w:val="24"/>
              </w:rPr>
              <w:t>777587736</w:t>
            </w:r>
            <w:r>
              <w:rPr>
                <w:rFonts w:ascii="仿宋_GB2312" w:eastAsia="仿宋_GB2312" w:hAnsi="仿宋" w:cs="宋体"/>
                <w:color w:val="000000"/>
                <w:kern w:val="0"/>
                <w:sz w:val="24"/>
              </w:rPr>
              <w:t>-CF-11500</w:t>
            </w:r>
          </w:p>
        </w:tc>
      </w:tr>
      <w:tr w:rsidR="00E93C9E">
        <w:trPr>
          <w:trHeight w:val="454"/>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E93C9E" w:rsidRDefault="00E93C9E">
            <w:pPr>
              <w:widowControl/>
              <w:jc w:val="left"/>
              <w:rPr>
                <w:rFonts w:ascii="仿宋_GB2312" w:eastAsia="仿宋_GB2312" w:hAnsi="宋体" w:cs="宋体"/>
                <w:kern w:val="0"/>
                <w:sz w:val="24"/>
              </w:rPr>
            </w:pPr>
            <w:r>
              <w:rPr>
                <w:rFonts w:ascii="仿宋_GB2312" w:eastAsia="仿宋_GB2312" w:hAnsi="宋体" w:cs="宋体" w:hint="eastAsia"/>
                <w:kern w:val="0"/>
                <w:sz w:val="24"/>
              </w:rPr>
              <w:t>对废弃电器电子产品回收处理企业未建立日常环境监测制度或者未开展日常环境监测的处罚</w:t>
            </w:r>
          </w:p>
        </w:tc>
      </w:tr>
      <w:tr w:rsidR="00E93C9E">
        <w:trPr>
          <w:trHeight w:val="454"/>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E93C9E" w:rsidRDefault="00E93C9E">
            <w:pPr>
              <w:widowControl/>
              <w:jc w:val="left"/>
              <w:rPr>
                <w:rFonts w:ascii="仿宋_GB2312" w:eastAsia="仿宋_GB2312" w:hAnsi="宋体" w:cs="宋体"/>
                <w:kern w:val="0"/>
                <w:sz w:val="24"/>
              </w:rPr>
            </w:pPr>
            <w:r>
              <w:rPr>
                <w:rFonts w:ascii="仿宋_GB2312" w:eastAsia="仿宋_GB2312" w:hAnsi="宋体" w:cs="宋体" w:hint="eastAsia"/>
                <w:kern w:val="0"/>
                <w:sz w:val="24"/>
              </w:rPr>
              <w:t>无</w:t>
            </w:r>
          </w:p>
        </w:tc>
      </w:tr>
      <w:tr w:rsidR="00E93C9E">
        <w:trPr>
          <w:trHeight w:val="454"/>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E93C9E" w:rsidRDefault="00E93C9E">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E93C9E">
        <w:trPr>
          <w:trHeight w:val="1571"/>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E93C9E" w:rsidRDefault="00E93C9E">
            <w:pPr>
              <w:widowControl/>
              <w:jc w:val="left"/>
              <w:rPr>
                <w:rFonts w:ascii="仿宋_GB2312" w:eastAsia="仿宋_GB2312" w:hAnsi="宋体" w:cs="宋体"/>
                <w:kern w:val="0"/>
                <w:sz w:val="24"/>
              </w:rPr>
            </w:pPr>
            <w:r>
              <w:rPr>
                <w:rFonts w:ascii="仿宋_GB2312" w:eastAsia="仿宋_GB2312" w:hAnsi="宋体" w:cs="宋体" w:hint="eastAsia"/>
                <w:kern w:val="0"/>
                <w:sz w:val="24"/>
              </w:rPr>
              <w:t>【法规】《废弃电器电子产品回收处理管理条例》</w:t>
            </w:r>
            <w:r>
              <w:rPr>
                <w:rFonts w:ascii="仿宋_GB2312" w:eastAsia="仿宋_GB2312" w:hAnsi="宋体" w:cs="宋体"/>
                <w:kern w:val="0"/>
                <w:sz w:val="24"/>
              </w:rPr>
              <w:t>(</w:t>
            </w:r>
            <w:r>
              <w:rPr>
                <w:rFonts w:ascii="仿宋_GB2312" w:eastAsia="仿宋_GB2312" w:hAnsi="宋体" w:cs="宋体" w:hint="eastAsia"/>
                <w:kern w:val="0"/>
                <w:sz w:val="24"/>
              </w:rPr>
              <w:t>中华人民共和国国务院令第</w:t>
            </w:r>
            <w:r>
              <w:rPr>
                <w:rFonts w:ascii="仿宋_GB2312" w:eastAsia="仿宋_GB2312" w:hAnsi="宋体" w:cs="宋体"/>
                <w:kern w:val="0"/>
                <w:sz w:val="24"/>
              </w:rPr>
              <w:t>551</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第三十二条　违反本条例规定，处理企业未建立日常环境监测制度或者未开展日常环境监测的，由县级以上人民政府环境保护主管部门责令限期改正，可以处</w:t>
            </w:r>
            <w:r>
              <w:rPr>
                <w:rFonts w:ascii="仿宋_GB2312" w:eastAsia="仿宋_GB2312" w:hAnsi="宋体" w:cs="宋体"/>
                <w:kern w:val="0"/>
                <w:sz w:val="24"/>
              </w:rPr>
              <w:t>5</w:t>
            </w:r>
            <w:r>
              <w:rPr>
                <w:rFonts w:ascii="仿宋_GB2312" w:eastAsia="仿宋_GB2312" w:hAnsi="宋体" w:cs="宋体" w:hint="eastAsia"/>
                <w:kern w:val="0"/>
                <w:sz w:val="24"/>
              </w:rPr>
              <w:t>万元以下的罚款。</w:t>
            </w:r>
          </w:p>
        </w:tc>
      </w:tr>
      <w:tr w:rsidR="00E93C9E">
        <w:trPr>
          <w:trHeight w:val="770"/>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E93C9E" w:rsidRDefault="00E93C9E">
            <w:pPr>
              <w:widowControl/>
              <w:jc w:val="left"/>
              <w:rPr>
                <w:rFonts w:ascii="仿宋_GB2312" w:eastAsia="仿宋_GB2312" w:hAnsi="宋体" w:cs="宋体"/>
                <w:kern w:val="0"/>
                <w:sz w:val="24"/>
              </w:rPr>
            </w:pPr>
            <w:r>
              <w:rPr>
                <w:rFonts w:ascii="仿宋_GB2312" w:eastAsia="仿宋_GB2312" w:hAnsi="宋体" w:cs="宋体" w:hint="eastAsia"/>
                <w:kern w:val="0"/>
                <w:sz w:val="24"/>
              </w:rPr>
              <w:t>废弃电器电子产品回收处理企业未建立日常环境监测制度或者未开展日常环境监测</w:t>
            </w:r>
          </w:p>
        </w:tc>
      </w:tr>
      <w:tr w:rsidR="00E93C9E">
        <w:trPr>
          <w:trHeight w:val="766"/>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E93C9E" w:rsidRDefault="00E93C9E">
            <w:pPr>
              <w:widowControl/>
              <w:jc w:val="left"/>
              <w:rPr>
                <w:rFonts w:ascii="仿宋_GB2312" w:eastAsia="仿宋_GB2312" w:hAnsi="宋体" w:cs="宋体"/>
                <w:kern w:val="0"/>
                <w:sz w:val="24"/>
              </w:rPr>
            </w:pPr>
            <w:r>
              <w:rPr>
                <w:rFonts w:ascii="仿宋_GB2312" w:eastAsia="仿宋_GB2312" w:hAnsi="宋体" w:cs="宋体" w:hint="eastAsia"/>
                <w:kern w:val="0"/>
                <w:sz w:val="24"/>
              </w:rPr>
              <w:t>罚款</w:t>
            </w:r>
            <w:r>
              <w:rPr>
                <w:rFonts w:ascii="仿宋_GB2312" w:eastAsia="仿宋_GB2312" w:hAnsi="Tahoma" w:cs="Tahoma" w:hint="eastAsia"/>
                <w:color w:val="000000"/>
                <w:kern w:val="0"/>
                <w:szCs w:val="21"/>
              </w:rPr>
              <w:t>。</w:t>
            </w:r>
          </w:p>
        </w:tc>
      </w:tr>
      <w:tr w:rsidR="00E93C9E">
        <w:trPr>
          <w:trHeight w:val="90"/>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E93C9E" w:rsidRDefault="00E93C9E">
            <w:pPr>
              <w:widowControl/>
              <w:spacing w:line="360" w:lineRule="exact"/>
              <w:jc w:val="left"/>
              <w:rPr>
                <w:rFonts w:ascii="仿宋_GB2312" w:eastAsia="仿宋_GB2312" w:hAnsi="宋体" w:cs="宋体"/>
                <w:kern w:val="0"/>
                <w:sz w:val="24"/>
              </w:rPr>
            </w:pPr>
            <w:r>
              <w:rPr>
                <w:rFonts w:ascii="仿宋_GB2312" w:eastAsia="仿宋_GB2312" w:hAnsi="宋体" w:cs="宋体" w:hint="eastAsia"/>
                <w:kern w:val="0"/>
                <w:sz w:val="24"/>
              </w:rPr>
              <w:t>无</w:t>
            </w:r>
          </w:p>
        </w:tc>
      </w:tr>
      <w:tr w:rsidR="00E93C9E">
        <w:trPr>
          <w:trHeight w:val="600"/>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E93C9E" w:rsidRDefault="00E93C9E">
            <w:pPr>
              <w:widowControl/>
              <w:jc w:val="left"/>
              <w:rPr>
                <w:rFonts w:ascii="仿宋_GB2312" w:eastAsia="仿宋_GB2312" w:hAnsi="宋体" w:cs="宋体"/>
                <w:kern w:val="0"/>
                <w:sz w:val="24"/>
              </w:rPr>
            </w:pPr>
            <w:r>
              <w:rPr>
                <w:rFonts w:ascii="仿宋_GB2312" w:eastAsia="仿宋_GB2312" w:hAnsi="宋体" w:cs="宋体" w:hint="eastAsia"/>
                <w:kern w:val="0"/>
                <w:sz w:val="24"/>
              </w:rPr>
              <w:t>立案→调查取证→审查→告知→决定→送达→执行</w:t>
            </w:r>
          </w:p>
        </w:tc>
      </w:tr>
      <w:tr w:rsidR="00E93C9E">
        <w:trPr>
          <w:trHeight w:val="600"/>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E93C9E" w:rsidRDefault="00E93C9E">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立案责任：通过举报、巡查（或者下级环境保护部门上报及其他机关移送的违法案件等），发现有废弃电器电子产品回收处理企业未建立日常环境监测制度或者未开展日常环境监测的违法行为，予以审查，决定是否立案。</w:t>
            </w:r>
            <w:r>
              <w:rPr>
                <w:rFonts w:ascii="仿宋_GB2312" w:eastAsia="仿宋_GB2312" w:hAnsi="宋体" w:cs="宋体"/>
                <w:kern w:val="0"/>
                <w:sz w:val="24"/>
              </w:rPr>
              <w:br/>
              <w:t>2.</w:t>
            </w:r>
            <w:r>
              <w:rPr>
                <w:rFonts w:ascii="仿宋_GB2312" w:eastAsia="仿宋_GB2312" w:hAnsi="宋体" w:cs="宋体" w:hint="eastAsia"/>
                <w:kern w:val="0"/>
                <w:sz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_GB2312" w:eastAsia="仿宋_GB2312" w:hAnsi="宋体" w:cs="宋体"/>
                <w:kern w:val="0"/>
                <w:sz w:val="24"/>
              </w:rPr>
              <w:t xml:space="preserve">                      </w:t>
            </w:r>
            <w:r>
              <w:rPr>
                <w:rFonts w:ascii="仿宋_GB2312" w:eastAsia="仿宋_GB2312" w:hAnsi="宋体" w:cs="宋体"/>
                <w:kern w:val="0"/>
                <w:sz w:val="24"/>
              </w:rPr>
              <w:br/>
              <w:t>3.</w:t>
            </w:r>
            <w:r>
              <w:rPr>
                <w:rFonts w:ascii="仿宋_GB2312" w:eastAsia="仿宋_GB2312" w:hAnsi="宋体" w:cs="宋体" w:hint="eastAsia"/>
                <w:kern w:val="0"/>
                <w:sz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_GB2312" w:eastAsia="仿宋_GB2312" w:hAnsi="宋体" w:cs="宋体"/>
                <w:kern w:val="0"/>
                <w:sz w:val="24"/>
              </w:rPr>
              <w:br/>
              <w:t>4.</w:t>
            </w:r>
            <w:r>
              <w:rPr>
                <w:rFonts w:ascii="仿宋_GB2312" w:eastAsia="仿宋_GB2312" w:hAnsi="宋体" w:cs="宋体" w:hint="eastAsia"/>
                <w:kern w:val="0"/>
                <w:sz w:val="24"/>
              </w:rPr>
              <w:t>告知责任：作出行政处罚决定前，应制作《行政处罚告知书》送达当事人，告知违法事实及其享有的陈述、申辩等权利。符合听证规定的，制作并送达《行政处罚听证告知书》。</w:t>
            </w:r>
          </w:p>
        </w:tc>
      </w:tr>
      <w:tr w:rsidR="00E93C9E">
        <w:trPr>
          <w:trHeight w:val="2015"/>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E93C9E" w:rsidRDefault="00E93C9E">
            <w:pPr>
              <w:widowControl/>
              <w:spacing w:line="270" w:lineRule="exact"/>
              <w:jc w:val="left"/>
              <w:rPr>
                <w:rFonts w:ascii="仿宋_GB2312" w:eastAsia="仿宋_GB2312" w:hAnsi="宋体" w:cs="宋体"/>
                <w:kern w:val="0"/>
                <w:sz w:val="24"/>
              </w:rPr>
            </w:pPr>
            <w:r>
              <w:rPr>
                <w:rFonts w:ascii="仿宋_GB2312" w:eastAsia="仿宋_GB2312" w:hAnsi="宋体" w:cs="宋体"/>
                <w:kern w:val="0"/>
                <w:sz w:val="24"/>
              </w:rPr>
              <w:t>5.</w:t>
            </w:r>
            <w:r>
              <w:rPr>
                <w:rFonts w:ascii="仿宋_GB2312" w:eastAsia="仿宋_GB2312" w:hAnsi="宋体" w:cs="宋体" w:hint="eastAsia"/>
                <w:kern w:val="0"/>
                <w:sz w:val="24"/>
              </w:rPr>
              <w:t>决定责任：作出处罚决定，制作行政处罚决定书，载明行政处罚告知、当事人陈述申辩或者听证情况等内容。</w:t>
            </w:r>
            <w:r>
              <w:rPr>
                <w:rFonts w:ascii="仿宋_GB2312" w:eastAsia="仿宋_GB2312" w:hAnsi="宋体" w:cs="宋体"/>
                <w:kern w:val="0"/>
                <w:sz w:val="24"/>
              </w:rPr>
              <w:br/>
              <w:t>6.</w:t>
            </w:r>
            <w:r>
              <w:rPr>
                <w:rFonts w:ascii="仿宋_GB2312" w:eastAsia="仿宋_GB2312" w:hAnsi="宋体" w:cs="宋体" w:hint="eastAsia"/>
                <w:kern w:val="0"/>
                <w:sz w:val="24"/>
              </w:rPr>
              <w:t>送达责任：行政处罚决定书应当在宣告后当场交付当事人；当事人不在场的，行政机关应当在七日内依照民事诉讼法的有关规定，将行政处罚决定书送达当事人。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t xml:space="preserve"> </w:t>
            </w:r>
            <w:r>
              <w:rPr>
                <w:rFonts w:ascii="仿宋_GB2312" w:eastAsia="仿宋_GB2312" w:hAnsi="宋体" w:cs="宋体"/>
                <w:kern w:val="0"/>
                <w:sz w:val="24"/>
              </w:rPr>
              <w:br/>
              <w:t>7.</w:t>
            </w:r>
            <w:r>
              <w:rPr>
                <w:rFonts w:ascii="仿宋_GB2312" w:eastAsia="仿宋_GB2312" w:hAnsi="宋体" w:cs="宋体" w:hint="eastAsia"/>
                <w:kern w:val="0"/>
                <w:sz w:val="24"/>
              </w:rPr>
              <w:t>执行责任：依照生效的行政处罚决定，自觉履行或强制执行。</w:t>
            </w:r>
            <w:r>
              <w:rPr>
                <w:rFonts w:ascii="仿宋_GB2312" w:eastAsia="仿宋_GB2312" w:hAnsi="宋体" w:cs="宋体"/>
                <w:kern w:val="0"/>
                <w:sz w:val="24"/>
              </w:rPr>
              <w:br/>
              <w:t>8.</w:t>
            </w:r>
            <w:r>
              <w:rPr>
                <w:rFonts w:ascii="仿宋_GB2312" w:eastAsia="仿宋_GB2312" w:hAnsi="宋体" w:cs="宋体" w:hint="eastAsia"/>
                <w:kern w:val="0"/>
                <w:sz w:val="24"/>
              </w:rPr>
              <w:t>监管责任：对废弃电器电子产品回收处理企业未建立日常环境监测制度或者未开展日常环境监测的监督检查。</w:t>
            </w:r>
          </w:p>
          <w:p w:rsidR="00E93C9E" w:rsidRDefault="00E93C9E">
            <w:pPr>
              <w:widowControl/>
              <w:spacing w:line="270" w:lineRule="exact"/>
              <w:jc w:val="left"/>
              <w:rPr>
                <w:rFonts w:ascii="仿宋_GB2312" w:eastAsia="仿宋_GB2312" w:hAnsi="宋体" w:cs="宋体"/>
                <w:kern w:val="0"/>
                <w:sz w:val="24"/>
              </w:rPr>
            </w:pPr>
            <w:r>
              <w:rPr>
                <w:rFonts w:ascii="仿宋_GB2312" w:eastAsia="仿宋_GB2312" w:hAnsi="宋体" w:cs="宋体"/>
                <w:kern w:val="0"/>
                <w:sz w:val="24"/>
              </w:rPr>
              <w:t>9.</w:t>
            </w:r>
            <w:r>
              <w:rPr>
                <w:rFonts w:ascii="仿宋_GB2312" w:eastAsia="仿宋_GB2312" w:hAnsi="宋体" w:cs="宋体" w:hint="eastAsia"/>
                <w:kern w:val="0"/>
                <w:sz w:val="24"/>
              </w:rPr>
              <w:t>其他法律法规规章文件规定应履行的其他责任。</w:t>
            </w:r>
          </w:p>
        </w:tc>
      </w:tr>
      <w:tr w:rsidR="00E93C9E">
        <w:trPr>
          <w:trHeight w:val="1790"/>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E93C9E" w:rsidRDefault="00E93C9E">
            <w:pPr>
              <w:widowControl/>
              <w:spacing w:line="270" w:lineRule="exact"/>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修订）第三十九条</w:t>
            </w:r>
            <w:r>
              <w:rPr>
                <w:rFonts w:ascii="仿宋_GB2312" w:eastAsia="仿宋_GB2312" w:hAnsi="宋体" w:cs="宋体"/>
                <w:kern w:val="0"/>
                <w:sz w:val="24"/>
              </w:rPr>
              <w:t xml:space="preserve">  </w:t>
            </w:r>
            <w:r>
              <w:rPr>
                <w:rFonts w:ascii="仿宋_GB2312" w:eastAsia="仿宋_GB2312" w:hAnsi="宋体" w:cs="宋体" w:hint="eastAsia"/>
                <w:kern w:val="0"/>
                <w:sz w:val="24"/>
              </w:rPr>
              <w:t>行政机关依照本法第三十八条的规定给予行政处罚，应当制作行政处罚决定书。</w:t>
            </w:r>
          </w:p>
          <w:p w:rsidR="00E93C9E" w:rsidRDefault="00E93C9E">
            <w:pPr>
              <w:widowControl/>
              <w:spacing w:line="270" w:lineRule="exact"/>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br/>
              <w:t>3.</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修订）第四十四条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行政处罚决定依法作出后，当事人应当在行政处罚决定的期限内，予以履行。第五十一条</w:t>
            </w:r>
            <w:r>
              <w:rPr>
                <w:rFonts w:ascii="仿宋_GB2312" w:eastAsia="仿宋_GB2312" w:hAnsi="宋体" w:cs="宋体"/>
                <w:kern w:val="0"/>
                <w:sz w:val="24"/>
              </w:rPr>
              <w:t xml:space="preserve">  </w:t>
            </w:r>
            <w:r>
              <w:rPr>
                <w:rFonts w:ascii="仿宋_GB2312" w:eastAsia="仿宋_GB2312" w:hAnsi="宋体" w:cs="宋体" w:hint="eastAsia"/>
                <w:kern w:val="0"/>
                <w:sz w:val="24"/>
              </w:rPr>
              <w:t>当事人逾期不履行行政处罚决定的，作出行政处罚决定的行政机关可以采取下列措施：……</w:t>
            </w:r>
            <w:r>
              <w:rPr>
                <w:rFonts w:ascii="仿宋_GB2312" w:eastAsia="仿宋_GB2312" w:hAnsi="宋体" w:cs="宋体"/>
                <w:kern w:val="0"/>
                <w:sz w:val="24"/>
              </w:rPr>
              <w:t xml:space="preserve">      </w:t>
            </w:r>
          </w:p>
        </w:tc>
      </w:tr>
      <w:tr w:rsidR="00E93C9E">
        <w:trPr>
          <w:trHeight w:val="2638"/>
        </w:trPr>
        <w:tc>
          <w:tcPr>
            <w:tcW w:w="1657" w:type="dxa"/>
            <w:vAlign w:val="center"/>
          </w:tcPr>
          <w:p w:rsidR="00E93C9E" w:rsidRDefault="00E93C9E">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E93C9E" w:rsidRDefault="00E93C9E">
            <w:pPr>
              <w:widowControl/>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一、责任分工</w:t>
            </w:r>
          </w:p>
          <w:p w:rsidR="00E93C9E" w:rsidRDefault="00E93C9E">
            <w:pPr>
              <w:widowControl/>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县级：县级以上人民政府环境保护主管部门责令限期改正，可以处</w:t>
            </w:r>
            <w:r>
              <w:rPr>
                <w:rFonts w:ascii="仿宋_GB2312" w:eastAsia="仿宋_GB2312" w:hAnsi="宋体" w:cs="宋体"/>
                <w:kern w:val="0"/>
                <w:sz w:val="24"/>
              </w:rPr>
              <w:t>5</w:t>
            </w:r>
            <w:r>
              <w:rPr>
                <w:rFonts w:ascii="仿宋_GB2312" w:eastAsia="仿宋_GB2312" w:hAnsi="宋体" w:cs="宋体" w:hint="eastAsia"/>
                <w:kern w:val="0"/>
                <w:sz w:val="24"/>
              </w:rPr>
              <w:t>万元以下的罚款。</w:t>
            </w:r>
          </w:p>
          <w:p w:rsidR="00E93C9E" w:rsidRDefault="00E93C9E">
            <w:pPr>
              <w:widowControl/>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二、相关依据</w:t>
            </w:r>
          </w:p>
          <w:p w:rsidR="00E93C9E" w:rsidRDefault="00E93C9E">
            <w:pPr>
              <w:widowControl/>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《废弃电器电子产品回收处理管理条例》</w:t>
            </w:r>
            <w:r>
              <w:rPr>
                <w:rFonts w:ascii="仿宋_GB2312" w:eastAsia="仿宋_GB2312" w:hAnsi="宋体" w:cs="宋体"/>
                <w:kern w:val="0"/>
                <w:sz w:val="24"/>
              </w:rPr>
              <w:t>(</w:t>
            </w:r>
            <w:r>
              <w:rPr>
                <w:rFonts w:ascii="仿宋_GB2312" w:eastAsia="仿宋_GB2312" w:hAnsi="宋体" w:cs="宋体" w:hint="eastAsia"/>
                <w:kern w:val="0"/>
                <w:sz w:val="24"/>
              </w:rPr>
              <w:t>中华人民共和国国务院令第</w:t>
            </w:r>
            <w:r>
              <w:rPr>
                <w:rFonts w:ascii="仿宋_GB2312" w:eastAsia="仿宋_GB2312" w:hAnsi="宋体" w:cs="宋体"/>
                <w:kern w:val="0"/>
                <w:sz w:val="24"/>
              </w:rPr>
              <w:t>551</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第三十二条　违反本条例规定，处理企业未建立日常环境监测制度或者未开展日常环境监测的，由县级以上人民政府环境保护主管部门责令限期改正，可以处</w:t>
            </w:r>
            <w:r>
              <w:rPr>
                <w:rFonts w:ascii="仿宋_GB2312" w:eastAsia="仿宋_GB2312" w:hAnsi="宋体" w:cs="宋体"/>
                <w:kern w:val="0"/>
                <w:sz w:val="24"/>
              </w:rPr>
              <w:t>5</w:t>
            </w:r>
            <w:r>
              <w:rPr>
                <w:rFonts w:ascii="仿宋_GB2312" w:eastAsia="仿宋_GB2312" w:hAnsi="宋体" w:cs="宋体" w:hint="eastAsia"/>
                <w:kern w:val="0"/>
                <w:sz w:val="24"/>
              </w:rPr>
              <w:t>万元以下的罚款。</w:t>
            </w:r>
          </w:p>
        </w:tc>
      </w:tr>
      <w:tr w:rsidR="00E93C9E">
        <w:trPr>
          <w:trHeight w:val="600"/>
        </w:trPr>
        <w:tc>
          <w:tcPr>
            <w:tcW w:w="1657" w:type="dxa"/>
            <w:vAlign w:val="center"/>
          </w:tcPr>
          <w:p w:rsidR="00E93C9E" w:rsidRDefault="00E93C9E">
            <w:pPr>
              <w:widowControl/>
              <w:jc w:val="center"/>
              <w:rPr>
                <w:rFonts w:eastAsia="黑体"/>
                <w:kern w:val="0"/>
                <w:sz w:val="24"/>
              </w:rPr>
            </w:pPr>
            <w:r>
              <w:rPr>
                <w:rFonts w:eastAsia="黑体" w:hint="eastAsia"/>
                <w:kern w:val="0"/>
                <w:sz w:val="24"/>
              </w:rPr>
              <w:t>承办机构</w:t>
            </w:r>
          </w:p>
        </w:tc>
        <w:tc>
          <w:tcPr>
            <w:tcW w:w="6865" w:type="dxa"/>
            <w:vAlign w:val="center"/>
          </w:tcPr>
          <w:p w:rsidR="00E93C9E" w:rsidRDefault="00E93C9E">
            <w:pPr>
              <w:widowControl/>
              <w:jc w:val="left"/>
              <w:rPr>
                <w:rFonts w:eastAsia="仿宋_GB2312"/>
                <w:kern w:val="0"/>
                <w:sz w:val="24"/>
              </w:rPr>
            </w:pPr>
            <w:r>
              <w:rPr>
                <w:rFonts w:eastAsia="仿宋_GB2312" w:hint="eastAsia"/>
                <w:kern w:val="0"/>
                <w:sz w:val="24"/>
              </w:rPr>
              <w:t>黄石市西塞山区环保局</w:t>
            </w:r>
          </w:p>
        </w:tc>
      </w:tr>
      <w:tr w:rsidR="00E93C9E">
        <w:trPr>
          <w:trHeight w:val="600"/>
        </w:trPr>
        <w:tc>
          <w:tcPr>
            <w:tcW w:w="1657" w:type="dxa"/>
            <w:vAlign w:val="center"/>
          </w:tcPr>
          <w:p w:rsidR="00E93C9E" w:rsidRDefault="00E93C9E">
            <w:pPr>
              <w:widowControl/>
              <w:jc w:val="center"/>
              <w:rPr>
                <w:rFonts w:eastAsia="黑体"/>
                <w:kern w:val="0"/>
                <w:sz w:val="24"/>
              </w:rPr>
            </w:pPr>
            <w:r>
              <w:rPr>
                <w:rFonts w:eastAsia="黑体" w:hint="eastAsia"/>
                <w:kern w:val="0"/>
                <w:sz w:val="24"/>
              </w:rPr>
              <w:t>咨询方式</w:t>
            </w:r>
          </w:p>
        </w:tc>
        <w:tc>
          <w:tcPr>
            <w:tcW w:w="6865" w:type="dxa"/>
            <w:vAlign w:val="center"/>
          </w:tcPr>
          <w:p w:rsidR="00E93C9E" w:rsidRDefault="00E93C9E">
            <w:pPr>
              <w:widowControl/>
              <w:jc w:val="left"/>
              <w:rPr>
                <w:rFonts w:eastAsia="仿宋_GB2312"/>
                <w:kern w:val="0"/>
                <w:sz w:val="24"/>
              </w:rPr>
            </w:pPr>
            <w:r>
              <w:rPr>
                <w:rFonts w:eastAsia="仿宋_GB2312"/>
                <w:kern w:val="0"/>
                <w:sz w:val="24"/>
              </w:rPr>
              <w:t xml:space="preserve">0714-6246616 </w:t>
            </w:r>
            <w:r>
              <w:rPr>
                <w:rFonts w:eastAsia="仿宋_GB2312" w:hint="eastAsia"/>
                <w:kern w:val="0"/>
                <w:sz w:val="24"/>
              </w:rPr>
              <w:t>黄石市颐阳路</w:t>
            </w:r>
            <w:r>
              <w:rPr>
                <w:rFonts w:eastAsia="仿宋_GB2312"/>
                <w:kern w:val="0"/>
                <w:sz w:val="24"/>
              </w:rPr>
              <w:t>579</w:t>
            </w:r>
            <w:r>
              <w:rPr>
                <w:rFonts w:eastAsia="仿宋_GB2312" w:hint="eastAsia"/>
                <w:kern w:val="0"/>
                <w:sz w:val="24"/>
              </w:rPr>
              <w:t>号局办公室</w:t>
            </w:r>
          </w:p>
        </w:tc>
      </w:tr>
      <w:tr w:rsidR="00E93C9E">
        <w:trPr>
          <w:trHeight w:val="600"/>
        </w:trPr>
        <w:tc>
          <w:tcPr>
            <w:tcW w:w="1657" w:type="dxa"/>
            <w:vAlign w:val="center"/>
          </w:tcPr>
          <w:p w:rsidR="00E93C9E" w:rsidRDefault="00E93C9E">
            <w:pPr>
              <w:widowControl/>
              <w:jc w:val="center"/>
              <w:rPr>
                <w:rFonts w:eastAsia="黑体"/>
                <w:kern w:val="0"/>
                <w:sz w:val="24"/>
              </w:rPr>
            </w:pPr>
            <w:r>
              <w:rPr>
                <w:rFonts w:eastAsia="黑体" w:hint="eastAsia"/>
                <w:kern w:val="0"/>
                <w:sz w:val="24"/>
              </w:rPr>
              <w:t>监督投诉方式</w:t>
            </w:r>
          </w:p>
        </w:tc>
        <w:tc>
          <w:tcPr>
            <w:tcW w:w="6865" w:type="dxa"/>
            <w:vAlign w:val="center"/>
          </w:tcPr>
          <w:p w:rsidR="00E93C9E" w:rsidRDefault="00E93C9E">
            <w:pPr>
              <w:widowControl/>
              <w:jc w:val="left"/>
              <w:rPr>
                <w:rFonts w:eastAsia="仿宋_GB2312"/>
                <w:kern w:val="0"/>
                <w:sz w:val="24"/>
              </w:rPr>
            </w:pPr>
            <w:r>
              <w:rPr>
                <w:rFonts w:eastAsia="仿宋_GB2312"/>
                <w:kern w:val="0"/>
                <w:sz w:val="24"/>
              </w:rPr>
              <w:t xml:space="preserve">0714-6248013 </w:t>
            </w:r>
            <w:r>
              <w:rPr>
                <w:rFonts w:eastAsia="仿宋_GB2312" w:hint="eastAsia"/>
                <w:kern w:val="0"/>
                <w:sz w:val="24"/>
              </w:rPr>
              <w:t>黄石市颐阳路</w:t>
            </w:r>
            <w:r>
              <w:rPr>
                <w:rFonts w:eastAsia="仿宋_GB2312"/>
                <w:kern w:val="0"/>
                <w:sz w:val="24"/>
              </w:rPr>
              <w:t>579</w:t>
            </w:r>
            <w:r>
              <w:rPr>
                <w:rFonts w:eastAsia="仿宋_GB2312" w:hint="eastAsia"/>
                <w:kern w:val="0"/>
                <w:sz w:val="24"/>
              </w:rPr>
              <w:t>号局监察室</w:t>
            </w:r>
          </w:p>
        </w:tc>
      </w:tr>
      <w:tr w:rsidR="00E93C9E">
        <w:trPr>
          <w:trHeight w:val="600"/>
        </w:trPr>
        <w:tc>
          <w:tcPr>
            <w:tcW w:w="1657" w:type="dxa"/>
            <w:vAlign w:val="center"/>
          </w:tcPr>
          <w:p w:rsidR="00E93C9E" w:rsidRDefault="00E93C9E">
            <w:pPr>
              <w:widowControl/>
              <w:jc w:val="center"/>
              <w:rPr>
                <w:rFonts w:eastAsia="黑体"/>
                <w:kern w:val="0"/>
                <w:sz w:val="24"/>
              </w:rPr>
            </w:pPr>
            <w:r>
              <w:rPr>
                <w:rFonts w:eastAsia="黑体" w:hint="eastAsia"/>
                <w:kern w:val="0"/>
                <w:sz w:val="24"/>
              </w:rPr>
              <w:t>审核意见</w:t>
            </w:r>
          </w:p>
        </w:tc>
        <w:tc>
          <w:tcPr>
            <w:tcW w:w="6865" w:type="dxa"/>
            <w:vAlign w:val="center"/>
          </w:tcPr>
          <w:p w:rsidR="00E93C9E" w:rsidRDefault="00E93C9E">
            <w:pPr>
              <w:widowControl/>
              <w:jc w:val="left"/>
              <w:rPr>
                <w:rFonts w:eastAsia="仿宋_GB2312"/>
                <w:kern w:val="0"/>
                <w:sz w:val="24"/>
              </w:rPr>
            </w:pPr>
            <w:r>
              <w:rPr>
                <w:rFonts w:eastAsia="仿宋_GB2312" w:hint="eastAsia"/>
                <w:kern w:val="0"/>
                <w:sz w:val="24"/>
              </w:rPr>
              <w:t>（由审改办统一填写）</w:t>
            </w:r>
          </w:p>
        </w:tc>
      </w:tr>
      <w:tr w:rsidR="00E93C9E">
        <w:trPr>
          <w:trHeight w:val="600"/>
        </w:trPr>
        <w:tc>
          <w:tcPr>
            <w:tcW w:w="1657" w:type="dxa"/>
            <w:vAlign w:val="center"/>
          </w:tcPr>
          <w:p w:rsidR="00E93C9E" w:rsidRDefault="00E93C9E">
            <w:pPr>
              <w:widowControl/>
              <w:jc w:val="center"/>
              <w:rPr>
                <w:rFonts w:eastAsia="黑体"/>
                <w:kern w:val="0"/>
                <w:sz w:val="24"/>
              </w:rPr>
            </w:pPr>
            <w:r>
              <w:rPr>
                <w:rFonts w:eastAsia="黑体" w:hint="eastAsia"/>
                <w:kern w:val="0"/>
                <w:sz w:val="24"/>
              </w:rPr>
              <w:t>备注</w:t>
            </w:r>
          </w:p>
        </w:tc>
        <w:tc>
          <w:tcPr>
            <w:tcW w:w="6865" w:type="dxa"/>
            <w:vAlign w:val="center"/>
          </w:tcPr>
          <w:p w:rsidR="00E93C9E" w:rsidRDefault="00E93C9E">
            <w:pPr>
              <w:widowControl/>
              <w:jc w:val="left"/>
              <w:rPr>
                <w:kern w:val="0"/>
                <w:sz w:val="24"/>
              </w:rPr>
            </w:pPr>
            <w:r>
              <w:rPr>
                <w:rFonts w:hAnsi="宋体" w:hint="eastAsia"/>
                <w:kern w:val="0"/>
                <w:sz w:val="24"/>
              </w:rPr>
              <w:t xml:space="preserve">　</w:t>
            </w:r>
          </w:p>
        </w:tc>
      </w:tr>
    </w:tbl>
    <w:p w:rsidR="00E93C9E" w:rsidRDefault="00E93C9E">
      <w:pPr>
        <w:spacing w:line="360" w:lineRule="exact"/>
        <w:rPr>
          <w:rFonts w:ascii="仿宋_GB2312" w:eastAsia="仿宋_GB2312" w:hAnsi="宋体" w:cs="宋体"/>
          <w:kern w:val="0"/>
          <w:sz w:val="24"/>
        </w:rPr>
      </w:pPr>
    </w:p>
    <w:p w:rsidR="00E93C9E" w:rsidRDefault="00E93C9E">
      <w:pPr>
        <w:spacing w:line="360" w:lineRule="exact"/>
        <w:rPr>
          <w:rFonts w:ascii="仿宋_GB2312" w:eastAsia="仿宋_GB2312" w:hAnsi="宋体" w:cs="宋体"/>
          <w:kern w:val="0"/>
          <w:sz w:val="24"/>
        </w:rPr>
      </w:pPr>
    </w:p>
    <w:p w:rsidR="00E93C9E" w:rsidRDefault="00E93C9E">
      <w:pPr>
        <w:spacing w:line="360" w:lineRule="exact"/>
        <w:rPr>
          <w:rFonts w:ascii="仿宋_GB2312" w:eastAsia="仿宋_GB2312" w:hAnsi="宋体" w:cs="宋体"/>
          <w:kern w:val="0"/>
          <w:sz w:val="24"/>
        </w:rPr>
      </w:pPr>
    </w:p>
    <w:p w:rsidR="00E93C9E" w:rsidRDefault="00E93C9E">
      <w:pPr>
        <w:spacing w:line="360" w:lineRule="exact"/>
        <w:rPr>
          <w:rFonts w:ascii="仿宋_GB2312" w:eastAsia="仿宋_GB2312" w:hAnsi="宋体" w:cs="宋体"/>
          <w:kern w:val="0"/>
          <w:sz w:val="24"/>
        </w:rPr>
      </w:pPr>
    </w:p>
    <w:p w:rsidR="00E93C9E" w:rsidRDefault="00E93C9E">
      <w:pPr>
        <w:spacing w:line="360" w:lineRule="exact"/>
        <w:rPr>
          <w:rFonts w:ascii="仿宋_GB2312" w:eastAsia="仿宋_GB2312" w:hAnsi="宋体" w:cs="宋体"/>
          <w:kern w:val="0"/>
          <w:sz w:val="24"/>
        </w:rPr>
      </w:pPr>
    </w:p>
    <w:p w:rsidR="00E93C9E" w:rsidRDefault="00E93C9E">
      <w:pPr>
        <w:spacing w:line="360" w:lineRule="exact"/>
        <w:rPr>
          <w:rFonts w:ascii="仿宋_GB2312" w:eastAsia="仿宋_GB2312" w:hAnsi="宋体" w:cs="宋体"/>
          <w:kern w:val="0"/>
          <w:sz w:val="24"/>
        </w:rPr>
      </w:pPr>
    </w:p>
    <w:p w:rsidR="00E93C9E" w:rsidRDefault="00E93C9E">
      <w:pPr>
        <w:spacing w:line="360" w:lineRule="exact"/>
        <w:rPr>
          <w:rFonts w:ascii="仿宋_GB2312" w:eastAsia="仿宋_GB2312" w:hAnsi="宋体" w:cs="宋体"/>
          <w:kern w:val="0"/>
          <w:sz w:val="24"/>
        </w:rPr>
      </w:pPr>
    </w:p>
    <w:p w:rsidR="00E93C9E" w:rsidRDefault="00E93C9E">
      <w:pPr>
        <w:spacing w:line="360" w:lineRule="exact"/>
        <w:jc w:val="center"/>
      </w:pPr>
      <w:r>
        <w:rPr>
          <w:rFonts w:ascii="仿宋_GB2312" w:eastAsia="仿宋_GB2312" w:hAnsi="宋体" w:cs="宋体" w:hint="eastAsia"/>
          <w:b/>
          <w:bCs/>
          <w:kern w:val="0"/>
          <w:sz w:val="32"/>
          <w:szCs w:val="32"/>
        </w:rPr>
        <w:t>对废弃电器电子产品回收处理企业未建立日常环境监测制</w:t>
      </w:r>
      <w:bookmarkStart w:id="0" w:name="_GoBack"/>
      <w:bookmarkEnd w:id="0"/>
      <w:r>
        <w:rPr>
          <w:rFonts w:ascii="仿宋_GB2312" w:eastAsia="仿宋_GB2312" w:hAnsi="宋体" w:cs="宋体" w:hint="eastAsia"/>
          <w:b/>
          <w:bCs/>
          <w:kern w:val="0"/>
          <w:sz w:val="32"/>
          <w:szCs w:val="32"/>
        </w:rPr>
        <w:t>度或者未开展日常环境监测的处罚</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10.8pt;margin-top:133.5pt;width:425.05pt;height:578.3pt;z-index:251658240;mso-position-horizontal-relative:text;mso-position-vertical-relative:page">
            <v:imagedata r:id="rId4" o:title=""/>
            <w10:wrap type="topAndBottom" anchory="page"/>
          </v:shape>
        </w:pict>
      </w:r>
    </w:p>
    <w:sectPr w:rsidR="00E93C9E" w:rsidSect="00DB31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54C80"/>
    <w:rsid w:val="000605CE"/>
    <w:rsid w:val="00061E57"/>
    <w:rsid w:val="00072E5C"/>
    <w:rsid w:val="0007542A"/>
    <w:rsid w:val="00081F8A"/>
    <w:rsid w:val="000A0111"/>
    <w:rsid w:val="000C03A4"/>
    <w:rsid w:val="000D6A08"/>
    <w:rsid w:val="000E4734"/>
    <w:rsid w:val="0010344F"/>
    <w:rsid w:val="00103560"/>
    <w:rsid w:val="00112ABB"/>
    <w:rsid w:val="0011783E"/>
    <w:rsid w:val="001400EC"/>
    <w:rsid w:val="0017584C"/>
    <w:rsid w:val="00184D95"/>
    <w:rsid w:val="001A20F6"/>
    <w:rsid w:val="001B783B"/>
    <w:rsid w:val="001D620D"/>
    <w:rsid w:val="00206CB7"/>
    <w:rsid w:val="002247EA"/>
    <w:rsid w:val="00254889"/>
    <w:rsid w:val="0028632B"/>
    <w:rsid w:val="002B0C2D"/>
    <w:rsid w:val="002E21C0"/>
    <w:rsid w:val="00335146"/>
    <w:rsid w:val="003501C9"/>
    <w:rsid w:val="003612AF"/>
    <w:rsid w:val="003659DC"/>
    <w:rsid w:val="00385220"/>
    <w:rsid w:val="00385E7C"/>
    <w:rsid w:val="00390183"/>
    <w:rsid w:val="003924B3"/>
    <w:rsid w:val="003A0200"/>
    <w:rsid w:val="003A6E4F"/>
    <w:rsid w:val="003B23C1"/>
    <w:rsid w:val="003B5BA9"/>
    <w:rsid w:val="003E6D90"/>
    <w:rsid w:val="003F1001"/>
    <w:rsid w:val="00410CC7"/>
    <w:rsid w:val="004153FB"/>
    <w:rsid w:val="004265DB"/>
    <w:rsid w:val="004440D3"/>
    <w:rsid w:val="00454A26"/>
    <w:rsid w:val="00482E49"/>
    <w:rsid w:val="0049290D"/>
    <w:rsid w:val="004B57DC"/>
    <w:rsid w:val="004C5EBD"/>
    <w:rsid w:val="004D3051"/>
    <w:rsid w:val="004E28D6"/>
    <w:rsid w:val="004F24FA"/>
    <w:rsid w:val="005000D5"/>
    <w:rsid w:val="00515542"/>
    <w:rsid w:val="00554909"/>
    <w:rsid w:val="0055709B"/>
    <w:rsid w:val="005660C4"/>
    <w:rsid w:val="00567B3D"/>
    <w:rsid w:val="005A182F"/>
    <w:rsid w:val="005A554C"/>
    <w:rsid w:val="005B205E"/>
    <w:rsid w:val="005D3D9A"/>
    <w:rsid w:val="005D7B58"/>
    <w:rsid w:val="005E6185"/>
    <w:rsid w:val="00636E0E"/>
    <w:rsid w:val="006A4114"/>
    <w:rsid w:val="006C0F49"/>
    <w:rsid w:val="006C37C0"/>
    <w:rsid w:val="006E1694"/>
    <w:rsid w:val="006F6BCD"/>
    <w:rsid w:val="007222A2"/>
    <w:rsid w:val="00723E17"/>
    <w:rsid w:val="007248FF"/>
    <w:rsid w:val="00731587"/>
    <w:rsid w:val="00734964"/>
    <w:rsid w:val="00735F9C"/>
    <w:rsid w:val="00766359"/>
    <w:rsid w:val="00792592"/>
    <w:rsid w:val="00793183"/>
    <w:rsid w:val="007A2ABE"/>
    <w:rsid w:val="007B316C"/>
    <w:rsid w:val="007E39E4"/>
    <w:rsid w:val="007F195D"/>
    <w:rsid w:val="007F6D3D"/>
    <w:rsid w:val="00804440"/>
    <w:rsid w:val="00820289"/>
    <w:rsid w:val="00827F43"/>
    <w:rsid w:val="008348DD"/>
    <w:rsid w:val="00844AF1"/>
    <w:rsid w:val="00882EDC"/>
    <w:rsid w:val="00883888"/>
    <w:rsid w:val="008A5EEC"/>
    <w:rsid w:val="008B3AD2"/>
    <w:rsid w:val="008B3C0F"/>
    <w:rsid w:val="008C28D6"/>
    <w:rsid w:val="008C4B35"/>
    <w:rsid w:val="008E0ABE"/>
    <w:rsid w:val="00900B1D"/>
    <w:rsid w:val="00921A4C"/>
    <w:rsid w:val="00966E50"/>
    <w:rsid w:val="0097316E"/>
    <w:rsid w:val="0099075C"/>
    <w:rsid w:val="009A260C"/>
    <w:rsid w:val="009C42C7"/>
    <w:rsid w:val="009C5961"/>
    <w:rsid w:val="009D3700"/>
    <w:rsid w:val="00A429A6"/>
    <w:rsid w:val="00A96319"/>
    <w:rsid w:val="00AB0723"/>
    <w:rsid w:val="00AE37AC"/>
    <w:rsid w:val="00AE5C1F"/>
    <w:rsid w:val="00AF11AD"/>
    <w:rsid w:val="00AF14BE"/>
    <w:rsid w:val="00B02B32"/>
    <w:rsid w:val="00B11340"/>
    <w:rsid w:val="00B15038"/>
    <w:rsid w:val="00B27727"/>
    <w:rsid w:val="00B3514D"/>
    <w:rsid w:val="00B7080D"/>
    <w:rsid w:val="00B70FD2"/>
    <w:rsid w:val="00B91FC1"/>
    <w:rsid w:val="00BC6CEB"/>
    <w:rsid w:val="00BF6F13"/>
    <w:rsid w:val="00C11406"/>
    <w:rsid w:val="00C35D52"/>
    <w:rsid w:val="00C37FE8"/>
    <w:rsid w:val="00C43CB0"/>
    <w:rsid w:val="00C566A3"/>
    <w:rsid w:val="00C706C6"/>
    <w:rsid w:val="00C90E0B"/>
    <w:rsid w:val="00CB2E85"/>
    <w:rsid w:val="00CC19BF"/>
    <w:rsid w:val="00CD1CA6"/>
    <w:rsid w:val="00D17FC3"/>
    <w:rsid w:val="00D32E2D"/>
    <w:rsid w:val="00D45CDA"/>
    <w:rsid w:val="00D8327F"/>
    <w:rsid w:val="00D8510C"/>
    <w:rsid w:val="00D94C21"/>
    <w:rsid w:val="00DA225A"/>
    <w:rsid w:val="00DB3133"/>
    <w:rsid w:val="00DD17E1"/>
    <w:rsid w:val="00DD289F"/>
    <w:rsid w:val="00E03889"/>
    <w:rsid w:val="00E06571"/>
    <w:rsid w:val="00E10204"/>
    <w:rsid w:val="00E234BE"/>
    <w:rsid w:val="00E5668D"/>
    <w:rsid w:val="00E56887"/>
    <w:rsid w:val="00E63477"/>
    <w:rsid w:val="00E67C90"/>
    <w:rsid w:val="00E93C9E"/>
    <w:rsid w:val="00EA16D6"/>
    <w:rsid w:val="00ED3C92"/>
    <w:rsid w:val="00ED4892"/>
    <w:rsid w:val="00EF6EF5"/>
    <w:rsid w:val="00F0399F"/>
    <w:rsid w:val="00F039F4"/>
    <w:rsid w:val="00F04882"/>
    <w:rsid w:val="00F16198"/>
    <w:rsid w:val="00F31F57"/>
    <w:rsid w:val="00F3214B"/>
    <w:rsid w:val="00F42597"/>
    <w:rsid w:val="00F53FE2"/>
    <w:rsid w:val="00F64460"/>
    <w:rsid w:val="00FC380A"/>
    <w:rsid w:val="00FC67DF"/>
    <w:rsid w:val="00FD7B5C"/>
    <w:rsid w:val="0B176621"/>
    <w:rsid w:val="2C677F9C"/>
    <w:rsid w:val="2EB30B5C"/>
    <w:rsid w:val="3BB8571E"/>
    <w:rsid w:val="400556BF"/>
    <w:rsid w:val="4F0F5F96"/>
    <w:rsid w:val="568D630E"/>
    <w:rsid w:val="6A5F63EC"/>
    <w:rsid w:val="6AF90F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33"/>
    <w:pPr>
      <w:widowControl w:val="0"/>
      <w:jc w:val="both"/>
    </w:pPr>
    <w:rPr>
      <w:rFonts w:ascii="Times New Roman" w:hAnsi="Times New Roman"/>
      <w:szCs w:val="20"/>
    </w:rPr>
  </w:style>
  <w:style w:type="paragraph" w:styleId="Heading2">
    <w:name w:val="heading 2"/>
    <w:basedOn w:val="Normal"/>
    <w:next w:val="Normal"/>
    <w:link w:val="Heading2Char"/>
    <w:uiPriority w:val="99"/>
    <w:qFormat/>
    <w:locked/>
    <w:rsid w:val="00DB3133"/>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B3133"/>
    <w:rPr>
      <w:rFonts w:ascii="Cambria" w:eastAsia="宋体" w:hAnsi="Cambria" w:cs="Times New Roman"/>
      <w:b/>
      <w:bCs/>
      <w:sz w:val="32"/>
      <w:szCs w:val="32"/>
    </w:rPr>
  </w:style>
  <w:style w:type="paragraph" w:styleId="Footer">
    <w:name w:val="footer"/>
    <w:basedOn w:val="Normal"/>
    <w:link w:val="FooterChar"/>
    <w:uiPriority w:val="99"/>
    <w:rsid w:val="00DB313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DB3133"/>
    <w:rPr>
      <w:rFonts w:cs="Times New Roman"/>
      <w:sz w:val="18"/>
      <w:szCs w:val="18"/>
    </w:rPr>
  </w:style>
  <w:style w:type="paragraph" w:styleId="Header">
    <w:name w:val="header"/>
    <w:basedOn w:val="Normal"/>
    <w:link w:val="HeaderChar"/>
    <w:uiPriority w:val="99"/>
    <w:rsid w:val="00DB313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DB3133"/>
    <w:rPr>
      <w:rFonts w:cs="Times New Roman"/>
      <w:sz w:val="18"/>
      <w:szCs w:val="18"/>
    </w:rPr>
  </w:style>
  <w:style w:type="paragraph" w:customStyle="1" w:styleId="Char1">
    <w:name w:val="Char1"/>
    <w:basedOn w:val="Normal"/>
    <w:uiPriority w:val="99"/>
    <w:rsid w:val="00DB3133"/>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271</Words>
  <Characters>1548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11</cp:revision>
  <dcterms:created xsi:type="dcterms:W3CDTF">2016-02-16T03:01:00Z</dcterms:created>
  <dcterms:modified xsi:type="dcterms:W3CDTF">2016-06-27T08:20:00Z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