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181D" w:rsidRDefault="000F181D">
      <w:pPr>
        <w:spacing w:line="52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0F181D" w:rsidRDefault="000F181D">
      <w:pPr>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（行政确认）</w:t>
      </w:r>
    </w:p>
    <w:p w:rsidR="000F181D" w:rsidRDefault="000F181D">
      <w:pPr>
        <w:jc w:val="center"/>
        <w:rPr>
          <w:rFonts w:ascii="方正小标宋_GBK" w:eastAsia="方正小标宋_GBK" w:hAnsi="仿宋_GB2312" w:cs="仿宋_GB2312"/>
          <w:sz w:val="36"/>
          <w:szCs w:val="36"/>
        </w:rPr>
      </w:pPr>
    </w:p>
    <w:p w:rsidR="000F181D" w:rsidRDefault="000F181D">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填报单位：黄石市西塞山区环境保护局</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6"/>
        <w:gridCol w:w="7001"/>
      </w:tblGrid>
      <w:tr w:rsidR="000F181D" w:rsidRPr="003E319E" w:rsidTr="00BF64DE">
        <w:trPr>
          <w:trHeight w:val="567"/>
          <w:jc w:val="center"/>
        </w:trPr>
        <w:tc>
          <w:tcPr>
            <w:tcW w:w="1896" w:type="dxa"/>
            <w:vAlign w:val="center"/>
          </w:tcPr>
          <w:p w:rsidR="000F181D" w:rsidRDefault="000F181D">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7001" w:type="dxa"/>
            <w:vAlign w:val="center"/>
          </w:tcPr>
          <w:p w:rsidR="000F181D" w:rsidRDefault="000F181D" w:rsidP="002C7AE4">
            <w:pPr>
              <w:widowControl/>
              <w:jc w:val="left"/>
              <w:rPr>
                <w:rFonts w:ascii="仿宋" w:eastAsia="仿宋" w:hAnsi="仿宋" w:cs="仿宋"/>
                <w:kern w:val="0"/>
                <w:sz w:val="24"/>
              </w:rPr>
            </w:pPr>
            <w:r w:rsidRPr="00EB7E54">
              <w:rPr>
                <w:rFonts w:eastAsia="仿宋_GB2312"/>
                <w:kern w:val="0"/>
                <w:sz w:val="24"/>
              </w:rPr>
              <w:t>777587736-</w:t>
            </w:r>
            <w:r>
              <w:rPr>
                <w:rFonts w:eastAsia="仿宋_GB2312"/>
                <w:kern w:val="0"/>
                <w:sz w:val="24"/>
              </w:rPr>
              <w:t>QR</w:t>
            </w:r>
            <w:r w:rsidRPr="00EB7E54">
              <w:rPr>
                <w:rFonts w:eastAsia="仿宋_GB2312"/>
                <w:kern w:val="0"/>
                <w:sz w:val="24"/>
              </w:rPr>
              <w:t>-</w:t>
            </w:r>
            <w:r>
              <w:rPr>
                <w:rFonts w:eastAsia="仿宋_GB2312"/>
                <w:kern w:val="0"/>
                <w:sz w:val="24"/>
              </w:rPr>
              <w:t>181</w:t>
            </w:r>
            <w:r w:rsidRPr="00EB7E54">
              <w:rPr>
                <w:rFonts w:eastAsia="仿宋_GB2312"/>
                <w:kern w:val="0"/>
                <w:sz w:val="24"/>
              </w:rPr>
              <w:t>00</w:t>
            </w:r>
          </w:p>
        </w:tc>
      </w:tr>
      <w:tr w:rsidR="000F181D" w:rsidRPr="003E319E" w:rsidTr="00BF64DE">
        <w:trPr>
          <w:trHeight w:val="567"/>
          <w:jc w:val="center"/>
        </w:trPr>
        <w:tc>
          <w:tcPr>
            <w:tcW w:w="1896" w:type="dxa"/>
            <w:vAlign w:val="center"/>
          </w:tcPr>
          <w:p w:rsidR="000F181D" w:rsidRDefault="000F181D">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7001" w:type="dxa"/>
            <w:vAlign w:val="center"/>
          </w:tcPr>
          <w:p w:rsidR="000F181D" w:rsidRPr="004C5D1E" w:rsidRDefault="000F181D">
            <w:pPr>
              <w:widowControl/>
              <w:jc w:val="left"/>
              <w:rPr>
                <w:rFonts w:ascii="仿宋" w:eastAsia="仿宋" w:hAnsi="仿宋" w:cs="仿宋"/>
                <w:kern w:val="0"/>
                <w:sz w:val="24"/>
              </w:rPr>
            </w:pPr>
            <w:r w:rsidRPr="004C5D1E">
              <w:rPr>
                <w:rFonts w:ascii="仿宋" w:eastAsia="仿宋" w:hAnsi="仿宋" w:cs="仿宋" w:hint="eastAsia"/>
                <w:kern w:val="0"/>
                <w:sz w:val="24"/>
              </w:rPr>
              <w:t>危险化学品环境管理登记</w:t>
            </w:r>
          </w:p>
        </w:tc>
      </w:tr>
      <w:tr w:rsidR="000F181D" w:rsidRPr="003E319E" w:rsidTr="00BF64DE">
        <w:trPr>
          <w:trHeight w:val="567"/>
          <w:jc w:val="center"/>
        </w:trPr>
        <w:tc>
          <w:tcPr>
            <w:tcW w:w="1896" w:type="dxa"/>
            <w:vAlign w:val="center"/>
          </w:tcPr>
          <w:p w:rsidR="000F181D" w:rsidRDefault="000F181D">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7001" w:type="dxa"/>
            <w:vAlign w:val="center"/>
          </w:tcPr>
          <w:p w:rsidR="000F181D" w:rsidRDefault="000F181D">
            <w:pPr>
              <w:widowControl/>
              <w:jc w:val="left"/>
              <w:rPr>
                <w:rFonts w:ascii="仿宋" w:eastAsia="仿宋" w:hAnsi="仿宋" w:cs="仿宋"/>
                <w:kern w:val="0"/>
                <w:sz w:val="24"/>
              </w:rPr>
            </w:pPr>
            <w:r>
              <w:rPr>
                <w:rFonts w:ascii="仿宋" w:eastAsia="仿宋" w:hAnsi="仿宋" w:cs="仿宋" w:hint="eastAsia"/>
                <w:kern w:val="0"/>
                <w:sz w:val="24"/>
              </w:rPr>
              <w:t>无</w:t>
            </w:r>
          </w:p>
        </w:tc>
      </w:tr>
      <w:tr w:rsidR="000F181D" w:rsidRPr="003E319E" w:rsidTr="00BF64DE">
        <w:trPr>
          <w:trHeight w:val="567"/>
          <w:jc w:val="center"/>
        </w:trPr>
        <w:tc>
          <w:tcPr>
            <w:tcW w:w="1896" w:type="dxa"/>
            <w:vAlign w:val="center"/>
          </w:tcPr>
          <w:p w:rsidR="000F181D" w:rsidRDefault="000F181D">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7001" w:type="dxa"/>
            <w:vAlign w:val="center"/>
          </w:tcPr>
          <w:p w:rsidR="000F181D" w:rsidRDefault="000F181D">
            <w:pPr>
              <w:widowControl/>
              <w:jc w:val="left"/>
              <w:rPr>
                <w:rFonts w:ascii="仿宋" w:eastAsia="仿宋" w:hAnsi="仿宋" w:cs="仿宋"/>
                <w:kern w:val="0"/>
                <w:sz w:val="24"/>
              </w:rPr>
            </w:pPr>
            <w:r w:rsidRPr="004C5D1E">
              <w:rPr>
                <w:rFonts w:ascii="仿宋" w:eastAsia="仿宋" w:hAnsi="仿宋" w:cs="仿宋" w:hint="eastAsia"/>
                <w:kern w:val="0"/>
                <w:sz w:val="24"/>
              </w:rPr>
              <w:t>黄石市西塞山区环境保护局</w:t>
            </w:r>
          </w:p>
        </w:tc>
      </w:tr>
      <w:tr w:rsidR="000F181D" w:rsidRPr="005822B1" w:rsidTr="00BF64DE">
        <w:trPr>
          <w:trHeight w:val="2640"/>
          <w:jc w:val="center"/>
        </w:trPr>
        <w:tc>
          <w:tcPr>
            <w:tcW w:w="1896" w:type="dxa"/>
            <w:vAlign w:val="center"/>
          </w:tcPr>
          <w:p w:rsidR="000F181D" w:rsidRPr="005822B1" w:rsidRDefault="000F181D">
            <w:pPr>
              <w:widowControl/>
              <w:jc w:val="center"/>
              <w:rPr>
                <w:rFonts w:ascii="仿宋" w:eastAsia="仿宋" w:hAnsi="仿宋" w:cs="仿宋"/>
                <w:kern w:val="0"/>
                <w:sz w:val="24"/>
              </w:rPr>
            </w:pPr>
            <w:r w:rsidRPr="005822B1">
              <w:rPr>
                <w:rFonts w:ascii="仿宋" w:eastAsia="仿宋" w:hAnsi="仿宋" w:cs="仿宋" w:hint="eastAsia"/>
                <w:kern w:val="0"/>
                <w:sz w:val="24"/>
              </w:rPr>
              <w:t>职权依据</w:t>
            </w:r>
          </w:p>
        </w:tc>
        <w:tc>
          <w:tcPr>
            <w:tcW w:w="7001" w:type="dxa"/>
            <w:vAlign w:val="center"/>
          </w:tcPr>
          <w:p w:rsidR="000F181D" w:rsidRPr="004C5D1E" w:rsidRDefault="000F181D" w:rsidP="004C5D1E">
            <w:pPr>
              <w:widowControl/>
              <w:jc w:val="left"/>
              <w:rPr>
                <w:rFonts w:ascii="仿宋" w:eastAsia="仿宋" w:hAnsi="仿宋" w:cs="仿宋"/>
                <w:kern w:val="0"/>
                <w:sz w:val="24"/>
              </w:rPr>
            </w:pPr>
            <w:r w:rsidRPr="004C5D1E">
              <w:rPr>
                <w:rFonts w:ascii="仿宋" w:eastAsia="仿宋" w:hAnsi="仿宋" w:cs="仿宋" w:hint="eastAsia"/>
                <w:kern w:val="0"/>
                <w:sz w:val="24"/>
              </w:rPr>
              <w:t>【法规】危险化学品安全管理条例（</w:t>
            </w:r>
            <w:r w:rsidRPr="004C5D1E">
              <w:rPr>
                <w:rFonts w:ascii="仿宋" w:eastAsia="仿宋" w:hAnsi="仿宋" w:cs="仿宋"/>
                <w:kern w:val="0"/>
                <w:sz w:val="24"/>
              </w:rPr>
              <w:t>2013</w:t>
            </w:r>
            <w:r w:rsidRPr="004C5D1E">
              <w:rPr>
                <w:rFonts w:ascii="仿宋" w:eastAsia="仿宋" w:hAnsi="仿宋" w:cs="仿宋" w:hint="eastAsia"/>
                <w:kern w:val="0"/>
                <w:sz w:val="24"/>
              </w:rPr>
              <w:t>年修正本）（</w:t>
            </w:r>
            <w:r w:rsidRPr="004C5D1E">
              <w:rPr>
                <w:rFonts w:ascii="仿宋" w:eastAsia="仿宋" w:hAnsi="仿宋" w:cs="仿宋"/>
                <w:kern w:val="0"/>
                <w:sz w:val="24"/>
              </w:rPr>
              <w:t>2002</w:t>
            </w:r>
            <w:r w:rsidRPr="004C5D1E">
              <w:rPr>
                <w:rFonts w:ascii="仿宋" w:eastAsia="仿宋" w:hAnsi="仿宋" w:cs="仿宋" w:hint="eastAsia"/>
                <w:kern w:val="0"/>
                <w:sz w:val="24"/>
              </w:rPr>
              <w:t>年</w:t>
            </w:r>
            <w:r w:rsidRPr="004C5D1E">
              <w:rPr>
                <w:rFonts w:ascii="仿宋" w:eastAsia="仿宋" w:hAnsi="仿宋" w:cs="仿宋"/>
                <w:kern w:val="0"/>
                <w:sz w:val="24"/>
              </w:rPr>
              <w:t>1</w:t>
            </w:r>
            <w:r w:rsidRPr="004C5D1E">
              <w:rPr>
                <w:rFonts w:ascii="仿宋" w:eastAsia="仿宋" w:hAnsi="仿宋" w:cs="仿宋" w:hint="eastAsia"/>
                <w:kern w:val="0"/>
                <w:sz w:val="24"/>
              </w:rPr>
              <w:t>月</w:t>
            </w:r>
            <w:r w:rsidRPr="004C5D1E">
              <w:rPr>
                <w:rFonts w:ascii="仿宋" w:eastAsia="仿宋" w:hAnsi="仿宋" w:cs="仿宋"/>
                <w:kern w:val="0"/>
                <w:sz w:val="24"/>
              </w:rPr>
              <w:t>26</w:t>
            </w:r>
            <w:r w:rsidRPr="004C5D1E">
              <w:rPr>
                <w:rFonts w:ascii="仿宋" w:eastAsia="仿宋" w:hAnsi="仿宋" w:cs="仿宋" w:hint="eastAsia"/>
                <w:kern w:val="0"/>
                <w:sz w:val="24"/>
              </w:rPr>
              <w:t>日中华人民共和国国务院令第</w:t>
            </w:r>
            <w:r w:rsidRPr="004C5D1E">
              <w:rPr>
                <w:rFonts w:ascii="仿宋" w:eastAsia="仿宋" w:hAnsi="仿宋" w:cs="仿宋"/>
                <w:kern w:val="0"/>
                <w:sz w:val="24"/>
              </w:rPr>
              <w:t>344</w:t>
            </w:r>
            <w:r w:rsidRPr="004C5D1E">
              <w:rPr>
                <w:rFonts w:ascii="仿宋" w:eastAsia="仿宋" w:hAnsi="仿宋" w:cs="仿宋" w:hint="eastAsia"/>
                <w:kern w:val="0"/>
                <w:sz w:val="24"/>
              </w:rPr>
              <w:t>号公布　根据</w:t>
            </w:r>
            <w:r w:rsidRPr="004C5D1E">
              <w:rPr>
                <w:rFonts w:ascii="仿宋" w:eastAsia="仿宋" w:hAnsi="仿宋" w:cs="仿宋"/>
                <w:kern w:val="0"/>
                <w:sz w:val="24"/>
              </w:rPr>
              <w:t>2011</w:t>
            </w:r>
            <w:r w:rsidRPr="004C5D1E">
              <w:rPr>
                <w:rFonts w:ascii="仿宋" w:eastAsia="仿宋" w:hAnsi="仿宋" w:cs="仿宋" w:hint="eastAsia"/>
                <w:kern w:val="0"/>
                <w:sz w:val="24"/>
              </w:rPr>
              <w:t>年</w:t>
            </w:r>
            <w:r w:rsidRPr="004C5D1E">
              <w:rPr>
                <w:rFonts w:ascii="仿宋" w:eastAsia="仿宋" w:hAnsi="仿宋" w:cs="仿宋"/>
                <w:kern w:val="0"/>
                <w:sz w:val="24"/>
              </w:rPr>
              <w:t>2</w:t>
            </w:r>
            <w:r w:rsidRPr="004C5D1E">
              <w:rPr>
                <w:rFonts w:ascii="仿宋" w:eastAsia="仿宋" w:hAnsi="仿宋" w:cs="仿宋" w:hint="eastAsia"/>
                <w:kern w:val="0"/>
                <w:sz w:val="24"/>
              </w:rPr>
              <w:t>月</w:t>
            </w:r>
            <w:r w:rsidRPr="004C5D1E">
              <w:rPr>
                <w:rFonts w:ascii="仿宋" w:eastAsia="仿宋" w:hAnsi="仿宋" w:cs="仿宋"/>
                <w:kern w:val="0"/>
                <w:sz w:val="24"/>
              </w:rPr>
              <w:t>16</w:t>
            </w:r>
            <w:r w:rsidRPr="004C5D1E">
              <w:rPr>
                <w:rFonts w:ascii="仿宋" w:eastAsia="仿宋" w:hAnsi="仿宋" w:cs="仿宋" w:hint="eastAsia"/>
                <w:kern w:val="0"/>
                <w:sz w:val="24"/>
              </w:rPr>
              <w:t>日国务院第</w:t>
            </w:r>
            <w:r w:rsidRPr="004C5D1E">
              <w:rPr>
                <w:rFonts w:ascii="仿宋" w:eastAsia="仿宋" w:hAnsi="仿宋" w:cs="仿宋"/>
                <w:kern w:val="0"/>
                <w:sz w:val="24"/>
              </w:rPr>
              <w:t>144</w:t>
            </w:r>
            <w:r w:rsidRPr="004C5D1E">
              <w:rPr>
                <w:rFonts w:ascii="仿宋" w:eastAsia="仿宋" w:hAnsi="仿宋" w:cs="仿宋" w:hint="eastAsia"/>
                <w:kern w:val="0"/>
                <w:sz w:val="24"/>
              </w:rPr>
              <w:t>次常务会议修订通过</w:t>
            </w:r>
            <w:r w:rsidRPr="004C5D1E">
              <w:rPr>
                <w:rFonts w:ascii="仿宋" w:eastAsia="仿宋" w:hAnsi="仿宋" w:cs="仿宋"/>
                <w:kern w:val="0"/>
                <w:sz w:val="24"/>
              </w:rPr>
              <w:t xml:space="preserve"> 2011</w:t>
            </w:r>
            <w:r w:rsidRPr="004C5D1E">
              <w:rPr>
                <w:rFonts w:ascii="仿宋" w:eastAsia="仿宋" w:hAnsi="仿宋" w:cs="仿宋" w:hint="eastAsia"/>
                <w:kern w:val="0"/>
                <w:sz w:val="24"/>
              </w:rPr>
              <w:t>年</w:t>
            </w:r>
            <w:r w:rsidRPr="004C5D1E">
              <w:rPr>
                <w:rFonts w:ascii="仿宋" w:eastAsia="仿宋" w:hAnsi="仿宋" w:cs="仿宋"/>
                <w:kern w:val="0"/>
                <w:sz w:val="24"/>
              </w:rPr>
              <w:t>3</w:t>
            </w:r>
            <w:r w:rsidRPr="004C5D1E">
              <w:rPr>
                <w:rFonts w:ascii="仿宋" w:eastAsia="仿宋" w:hAnsi="仿宋" w:cs="仿宋" w:hint="eastAsia"/>
                <w:kern w:val="0"/>
                <w:sz w:val="24"/>
              </w:rPr>
              <w:t>月</w:t>
            </w:r>
            <w:r w:rsidRPr="004C5D1E">
              <w:rPr>
                <w:rFonts w:ascii="仿宋" w:eastAsia="仿宋" w:hAnsi="仿宋" w:cs="仿宋"/>
                <w:kern w:val="0"/>
                <w:sz w:val="24"/>
              </w:rPr>
              <w:t>2</w:t>
            </w:r>
            <w:r w:rsidRPr="004C5D1E">
              <w:rPr>
                <w:rFonts w:ascii="仿宋" w:eastAsia="仿宋" w:hAnsi="仿宋" w:cs="仿宋" w:hint="eastAsia"/>
                <w:kern w:val="0"/>
                <w:sz w:val="24"/>
              </w:rPr>
              <w:t>日中华人民共和国国务院令第</w:t>
            </w:r>
            <w:r w:rsidRPr="004C5D1E">
              <w:rPr>
                <w:rFonts w:ascii="仿宋" w:eastAsia="仿宋" w:hAnsi="仿宋" w:cs="仿宋"/>
                <w:kern w:val="0"/>
                <w:sz w:val="24"/>
              </w:rPr>
              <w:t>591</w:t>
            </w:r>
            <w:r w:rsidRPr="004C5D1E">
              <w:rPr>
                <w:rFonts w:ascii="仿宋" w:eastAsia="仿宋" w:hAnsi="仿宋" w:cs="仿宋" w:hint="eastAsia"/>
                <w:kern w:val="0"/>
                <w:sz w:val="24"/>
              </w:rPr>
              <w:t>号公布</w:t>
            </w:r>
            <w:r w:rsidRPr="004C5D1E">
              <w:rPr>
                <w:rFonts w:ascii="仿宋" w:eastAsia="仿宋" w:hAnsi="仿宋" w:cs="仿宋"/>
                <w:kern w:val="0"/>
                <w:sz w:val="24"/>
              </w:rPr>
              <w:t xml:space="preserve"> </w:t>
            </w:r>
            <w:r w:rsidRPr="004C5D1E">
              <w:rPr>
                <w:rFonts w:ascii="仿宋" w:eastAsia="仿宋" w:hAnsi="仿宋" w:cs="仿宋" w:hint="eastAsia"/>
                <w:kern w:val="0"/>
                <w:sz w:val="24"/>
              </w:rPr>
              <w:t>自</w:t>
            </w:r>
            <w:r w:rsidRPr="004C5D1E">
              <w:rPr>
                <w:rFonts w:ascii="仿宋" w:eastAsia="仿宋" w:hAnsi="仿宋" w:cs="仿宋"/>
                <w:kern w:val="0"/>
                <w:sz w:val="24"/>
              </w:rPr>
              <w:t>2011</w:t>
            </w:r>
            <w:r w:rsidRPr="004C5D1E">
              <w:rPr>
                <w:rFonts w:ascii="仿宋" w:eastAsia="仿宋" w:hAnsi="仿宋" w:cs="仿宋" w:hint="eastAsia"/>
                <w:kern w:val="0"/>
                <w:sz w:val="24"/>
              </w:rPr>
              <w:t>年</w:t>
            </w:r>
            <w:r w:rsidRPr="004C5D1E">
              <w:rPr>
                <w:rFonts w:ascii="仿宋" w:eastAsia="仿宋" w:hAnsi="仿宋" w:cs="仿宋"/>
                <w:kern w:val="0"/>
                <w:sz w:val="24"/>
              </w:rPr>
              <w:t>12</w:t>
            </w:r>
            <w:r w:rsidRPr="004C5D1E">
              <w:rPr>
                <w:rFonts w:ascii="仿宋" w:eastAsia="仿宋" w:hAnsi="仿宋" w:cs="仿宋" w:hint="eastAsia"/>
                <w:kern w:val="0"/>
                <w:sz w:val="24"/>
              </w:rPr>
              <w:t>月</w:t>
            </w:r>
            <w:r w:rsidRPr="004C5D1E">
              <w:rPr>
                <w:rFonts w:ascii="仿宋" w:eastAsia="仿宋" w:hAnsi="仿宋" w:cs="仿宋"/>
                <w:kern w:val="0"/>
                <w:sz w:val="24"/>
              </w:rPr>
              <w:t>1</w:t>
            </w:r>
            <w:r w:rsidRPr="004C5D1E">
              <w:rPr>
                <w:rFonts w:ascii="仿宋" w:eastAsia="仿宋" w:hAnsi="仿宋" w:cs="仿宋" w:hint="eastAsia"/>
                <w:kern w:val="0"/>
                <w:sz w:val="24"/>
              </w:rPr>
              <w:t>日起施行的《危险化学品安全管理条例》第一次修正</w:t>
            </w:r>
            <w:r w:rsidRPr="004C5D1E">
              <w:rPr>
                <w:rFonts w:ascii="仿宋" w:eastAsia="仿宋" w:hAnsi="仿宋" w:cs="仿宋"/>
                <w:kern w:val="0"/>
                <w:sz w:val="24"/>
              </w:rPr>
              <w:t xml:space="preserve"> </w:t>
            </w:r>
            <w:r w:rsidRPr="004C5D1E">
              <w:rPr>
                <w:rFonts w:ascii="仿宋" w:eastAsia="仿宋" w:hAnsi="仿宋" w:cs="仿宋" w:hint="eastAsia"/>
                <w:kern w:val="0"/>
                <w:sz w:val="24"/>
              </w:rPr>
              <w:t>根据</w:t>
            </w:r>
            <w:r w:rsidRPr="004C5D1E">
              <w:rPr>
                <w:rFonts w:ascii="仿宋" w:eastAsia="仿宋" w:hAnsi="仿宋" w:cs="仿宋"/>
                <w:kern w:val="0"/>
                <w:sz w:val="24"/>
              </w:rPr>
              <w:t>2013</w:t>
            </w:r>
            <w:r w:rsidRPr="004C5D1E">
              <w:rPr>
                <w:rFonts w:ascii="仿宋" w:eastAsia="仿宋" w:hAnsi="仿宋" w:cs="仿宋" w:hint="eastAsia"/>
                <w:kern w:val="0"/>
                <w:sz w:val="24"/>
              </w:rPr>
              <w:t>年</w:t>
            </w:r>
            <w:r w:rsidRPr="004C5D1E">
              <w:rPr>
                <w:rFonts w:ascii="仿宋" w:eastAsia="仿宋" w:hAnsi="仿宋" w:cs="仿宋"/>
                <w:kern w:val="0"/>
                <w:sz w:val="24"/>
              </w:rPr>
              <w:t>12</w:t>
            </w:r>
            <w:r w:rsidRPr="004C5D1E">
              <w:rPr>
                <w:rFonts w:ascii="仿宋" w:eastAsia="仿宋" w:hAnsi="仿宋" w:cs="仿宋" w:hint="eastAsia"/>
                <w:kern w:val="0"/>
                <w:sz w:val="24"/>
              </w:rPr>
              <w:t>月</w:t>
            </w:r>
            <w:r w:rsidRPr="004C5D1E">
              <w:rPr>
                <w:rFonts w:ascii="仿宋" w:eastAsia="仿宋" w:hAnsi="仿宋" w:cs="仿宋"/>
                <w:kern w:val="0"/>
                <w:sz w:val="24"/>
              </w:rPr>
              <w:t>4</w:t>
            </w:r>
            <w:r w:rsidRPr="004C5D1E">
              <w:rPr>
                <w:rFonts w:ascii="仿宋" w:eastAsia="仿宋" w:hAnsi="仿宋" w:cs="仿宋" w:hint="eastAsia"/>
                <w:kern w:val="0"/>
                <w:sz w:val="24"/>
              </w:rPr>
              <w:t>日国务院第</w:t>
            </w:r>
            <w:r w:rsidRPr="004C5D1E">
              <w:rPr>
                <w:rFonts w:ascii="仿宋" w:eastAsia="仿宋" w:hAnsi="仿宋" w:cs="仿宋"/>
                <w:kern w:val="0"/>
                <w:sz w:val="24"/>
              </w:rPr>
              <w:t>32</w:t>
            </w:r>
            <w:r w:rsidRPr="004C5D1E">
              <w:rPr>
                <w:rFonts w:ascii="仿宋" w:eastAsia="仿宋" w:hAnsi="仿宋" w:cs="仿宋" w:hint="eastAsia"/>
                <w:kern w:val="0"/>
                <w:sz w:val="24"/>
              </w:rPr>
              <w:t>次常务会议通过</w:t>
            </w:r>
            <w:r w:rsidRPr="004C5D1E">
              <w:rPr>
                <w:rFonts w:ascii="仿宋" w:eastAsia="仿宋" w:hAnsi="仿宋" w:cs="仿宋"/>
                <w:kern w:val="0"/>
                <w:sz w:val="24"/>
              </w:rPr>
              <w:t xml:space="preserve"> 2013</w:t>
            </w:r>
            <w:r w:rsidRPr="004C5D1E">
              <w:rPr>
                <w:rFonts w:ascii="仿宋" w:eastAsia="仿宋" w:hAnsi="仿宋" w:cs="仿宋" w:hint="eastAsia"/>
                <w:kern w:val="0"/>
                <w:sz w:val="24"/>
              </w:rPr>
              <w:t>年</w:t>
            </w:r>
            <w:r w:rsidRPr="004C5D1E">
              <w:rPr>
                <w:rFonts w:ascii="仿宋" w:eastAsia="仿宋" w:hAnsi="仿宋" w:cs="仿宋"/>
                <w:kern w:val="0"/>
                <w:sz w:val="24"/>
              </w:rPr>
              <w:t>12</w:t>
            </w:r>
            <w:r w:rsidRPr="004C5D1E">
              <w:rPr>
                <w:rFonts w:ascii="仿宋" w:eastAsia="仿宋" w:hAnsi="仿宋" w:cs="仿宋" w:hint="eastAsia"/>
                <w:kern w:val="0"/>
                <w:sz w:val="24"/>
              </w:rPr>
              <w:t>月</w:t>
            </w:r>
            <w:r w:rsidRPr="004C5D1E">
              <w:rPr>
                <w:rFonts w:ascii="仿宋" w:eastAsia="仿宋" w:hAnsi="仿宋" w:cs="仿宋"/>
                <w:kern w:val="0"/>
                <w:sz w:val="24"/>
              </w:rPr>
              <w:t>7</w:t>
            </w:r>
            <w:r w:rsidRPr="004C5D1E">
              <w:rPr>
                <w:rFonts w:ascii="仿宋" w:eastAsia="仿宋" w:hAnsi="仿宋" w:cs="仿宋" w:hint="eastAsia"/>
                <w:kern w:val="0"/>
                <w:sz w:val="24"/>
              </w:rPr>
              <w:t>日中华人民共和国国务院令第</w:t>
            </w:r>
            <w:r w:rsidRPr="004C5D1E">
              <w:rPr>
                <w:rFonts w:ascii="仿宋" w:eastAsia="仿宋" w:hAnsi="仿宋" w:cs="仿宋"/>
                <w:kern w:val="0"/>
                <w:sz w:val="24"/>
              </w:rPr>
              <w:t>645</w:t>
            </w:r>
            <w:r w:rsidRPr="004C5D1E">
              <w:rPr>
                <w:rFonts w:ascii="仿宋" w:eastAsia="仿宋" w:hAnsi="仿宋" w:cs="仿宋" w:hint="eastAsia"/>
                <w:kern w:val="0"/>
                <w:sz w:val="24"/>
              </w:rPr>
              <w:t>号公布</w:t>
            </w:r>
            <w:r w:rsidRPr="004C5D1E">
              <w:rPr>
                <w:rFonts w:ascii="仿宋" w:eastAsia="仿宋" w:hAnsi="仿宋" w:cs="仿宋"/>
                <w:kern w:val="0"/>
                <w:sz w:val="24"/>
              </w:rPr>
              <w:t xml:space="preserve"> </w:t>
            </w:r>
            <w:r w:rsidRPr="004C5D1E">
              <w:rPr>
                <w:rFonts w:ascii="仿宋" w:eastAsia="仿宋" w:hAnsi="仿宋" w:cs="仿宋" w:hint="eastAsia"/>
                <w:kern w:val="0"/>
                <w:sz w:val="24"/>
              </w:rPr>
              <w:t>自</w:t>
            </w:r>
            <w:r w:rsidRPr="004C5D1E">
              <w:rPr>
                <w:rFonts w:ascii="仿宋" w:eastAsia="仿宋" w:hAnsi="仿宋" w:cs="仿宋"/>
                <w:kern w:val="0"/>
                <w:sz w:val="24"/>
              </w:rPr>
              <w:t>2013</w:t>
            </w:r>
            <w:r w:rsidRPr="004C5D1E">
              <w:rPr>
                <w:rFonts w:ascii="仿宋" w:eastAsia="仿宋" w:hAnsi="仿宋" w:cs="仿宋" w:hint="eastAsia"/>
                <w:kern w:val="0"/>
                <w:sz w:val="24"/>
              </w:rPr>
              <w:t>年</w:t>
            </w:r>
            <w:r w:rsidRPr="004C5D1E">
              <w:rPr>
                <w:rFonts w:ascii="仿宋" w:eastAsia="仿宋" w:hAnsi="仿宋" w:cs="仿宋"/>
                <w:kern w:val="0"/>
                <w:sz w:val="24"/>
              </w:rPr>
              <w:t>12</w:t>
            </w:r>
            <w:r w:rsidRPr="004C5D1E">
              <w:rPr>
                <w:rFonts w:ascii="仿宋" w:eastAsia="仿宋" w:hAnsi="仿宋" w:cs="仿宋" w:hint="eastAsia"/>
                <w:kern w:val="0"/>
                <w:sz w:val="24"/>
              </w:rPr>
              <w:t>月</w:t>
            </w:r>
            <w:r w:rsidRPr="004C5D1E">
              <w:rPr>
                <w:rFonts w:ascii="仿宋" w:eastAsia="仿宋" w:hAnsi="仿宋" w:cs="仿宋"/>
                <w:kern w:val="0"/>
                <w:sz w:val="24"/>
              </w:rPr>
              <w:t>7</w:t>
            </w:r>
            <w:r w:rsidRPr="004C5D1E">
              <w:rPr>
                <w:rFonts w:ascii="仿宋" w:eastAsia="仿宋" w:hAnsi="仿宋" w:cs="仿宋" w:hint="eastAsia"/>
                <w:kern w:val="0"/>
                <w:sz w:val="24"/>
              </w:rPr>
              <w:t>日起施行的《国务院关于修改部分行政法规的决定》第二次修正）</w:t>
            </w:r>
            <w:r w:rsidRPr="004C5D1E">
              <w:rPr>
                <w:rFonts w:ascii="仿宋" w:eastAsia="仿宋" w:hAnsi="仿宋" w:cs="仿宋"/>
                <w:kern w:val="0"/>
                <w:sz w:val="24"/>
              </w:rPr>
              <w:t xml:space="preserve">                                                                                                                 </w:t>
            </w:r>
            <w:r w:rsidRPr="004C5D1E">
              <w:rPr>
                <w:rFonts w:ascii="仿宋" w:eastAsia="仿宋" w:hAnsi="仿宋" w:cs="仿宋" w:hint="eastAsia"/>
                <w:kern w:val="0"/>
                <w:sz w:val="24"/>
              </w:rPr>
              <w:t>第六条</w:t>
            </w:r>
            <w:r w:rsidRPr="004C5D1E">
              <w:rPr>
                <w:rFonts w:ascii="仿宋" w:eastAsia="仿宋" w:hAnsi="仿宋" w:cs="仿宋"/>
                <w:kern w:val="0"/>
                <w:sz w:val="24"/>
              </w:rPr>
              <w:t xml:space="preserve"> </w:t>
            </w:r>
            <w:r w:rsidRPr="004C5D1E">
              <w:rPr>
                <w:rFonts w:ascii="仿宋" w:eastAsia="仿宋" w:hAnsi="仿宋" w:cs="仿宋" w:hint="eastAsia"/>
                <w:kern w:val="0"/>
                <w:sz w:val="24"/>
              </w:rPr>
              <w:t>（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r w:rsidRPr="004C5D1E">
              <w:rPr>
                <w:rFonts w:ascii="仿宋" w:eastAsia="仿宋" w:hAnsi="仿宋" w:cs="仿宋"/>
                <w:kern w:val="0"/>
                <w:sz w:val="24"/>
              </w:rPr>
              <w:t xml:space="preserve">                                                                                                           </w:t>
            </w:r>
          </w:p>
          <w:p w:rsidR="000F181D" w:rsidRPr="005822B1" w:rsidRDefault="000F181D" w:rsidP="004C5D1E">
            <w:pPr>
              <w:widowControl/>
              <w:jc w:val="left"/>
              <w:rPr>
                <w:rFonts w:ascii="仿宋" w:eastAsia="仿宋" w:hAnsi="仿宋" w:cs="仿宋"/>
                <w:kern w:val="0"/>
                <w:sz w:val="24"/>
              </w:rPr>
            </w:pPr>
            <w:r w:rsidRPr="004C5D1E">
              <w:rPr>
                <w:rFonts w:ascii="仿宋" w:eastAsia="仿宋" w:hAnsi="仿宋" w:cs="仿宋" w:hint="eastAsia"/>
                <w:kern w:val="0"/>
                <w:sz w:val="24"/>
              </w:rPr>
              <w:t>【法规】《危险化学品环境管理登记办法（试行）》（</w:t>
            </w:r>
            <w:r w:rsidRPr="004C5D1E">
              <w:rPr>
                <w:rFonts w:ascii="仿宋" w:eastAsia="仿宋" w:hAnsi="仿宋" w:cs="仿宋"/>
                <w:kern w:val="0"/>
                <w:sz w:val="24"/>
              </w:rPr>
              <w:t>2012</w:t>
            </w:r>
            <w:r w:rsidRPr="004C5D1E">
              <w:rPr>
                <w:rFonts w:ascii="仿宋" w:eastAsia="仿宋" w:hAnsi="仿宋" w:cs="仿宋" w:hint="eastAsia"/>
                <w:kern w:val="0"/>
                <w:sz w:val="24"/>
              </w:rPr>
              <w:t>年</w:t>
            </w:r>
            <w:r w:rsidRPr="004C5D1E">
              <w:rPr>
                <w:rFonts w:ascii="仿宋" w:eastAsia="仿宋" w:hAnsi="仿宋" w:cs="仿宋"/>
                <w:kern w:val="0"/>
                <w:sz w:val="24"/>
              </w:rPr>
              <w:t>10</w:t>
            </w:r>
            <w:r w:rsidRPr="004C5D1E">
              <w:rPr>
                <w:rFonts w:ascii="仿宋" w:eastAsia="仿宋" w:hAnsi="仿宋" w:cs="仿宋" w:hint="eastAsia"/>
                <w:kern w:val="0"/>
                <w:sz w:val="24"/>
              </w:rPr>
              <w:t>月</w:t>
            </w:r>
            <w:r w:rsidRPr="004C5D1E">
              <w:rPr>
                <w:rFonts w:ascii="仿宋" w:eastAsia="仿宋" w:hAnsi="仿宋" w:cs="仿宋"/>
                <w:kern w:val="0"/>
                <w:sz w:val="24"/>
              </w:rPr>
              <w:t>10</w:t>
            </w:r>
            <w:r w:rsidRPr="004C5D1E">
              <w:rPr>
                <w:rFonts w:ascii="仿宋" w:eastAsia="仿宋" w:hAnsi="仿宋" w:cs="仿宋" w:hint="eastAsia"/>
                <w:kern w:val="0"/>
                <w:sz w:val="24"/>
              </w:rPr>
              <w:t>日环境保护部令第</w:t>
            </w:r>
            <w:r w:rsidRPr="004C5D1E">
              <w:rPr>
                <w:rFonts w:ascii="仿宋" w:eastAsia="仿宋" w:hAnsi="仿宋" w:cs="仿宋"/>
                <w:kern w:val="0"/>
                <w:sz w:val="24"/>
              </w:rPr>
              <w:t>22</w:t>
            </w:r>
            <w:r w:rsidRPr="004C5D1E">
              <w:rPr>
                <w:rFonts w:ascii="仿宋" w:eastAsia="仿宋" w:hAnsi="仿宋" w:cs="仿宋" w:hint="eastAsia"/>
                <w:kern w:val="0"/>
                <w:sz w:val="24"/>
              </w:rPr>
              <w:t>号公布</w:t>
            </w:r>
            <w:r w:rsidRPr="004C5D1E">
              <w:rPr>
                <w:rFonts w:ascii="仿宋" w:eastAsia="仿宋" w:hAnsi="仿宋" w:cs="仿宋"/>
                <w:kern w:val="0"/>
                <w:sz w:val="24"/>
              </w:rPr>
              <w:t xml:space="preserve"> </w:t>
            </w:r>
            <w:r w:rsidRPr="004C5D1E">
              <w:rPr>
                <w:rFonts w:ascii="仿宋" w:eastAsia="仿宋" w:hAnsi="仿宋" w:cs="仿宋" w:hint="eastAsia"/>
                <w:kern w:val="0"/>
                <w:sz w:val="24"/>
              </w:rPr>
              <w:t>自</w:t>
            </w:r>
            <w:r w:rsidRPr="004C5D1E">
              <w:rPr>
                <w:rFonts w:ascii="仿宋" w:eastAsia="仿宋" w:hAnsi="仿宋" w:cs="仿宋"/>
                <w:kern w:val="0"/>
                <w:sz w:val="24"/>
              </w:rPr>
              <w:t>2013</w:t>
            </w:r>
            <w:r w:rsidRPr="004C5D1E">
              <w:rPr>
                <w:rFonts w:ascii="仿宋" w:eastAsia="仿宋" w:hAnsi="仿宋" w:cs="仿宋" w:hint="eastAsia"/>
                <w:kern w:val="0"/>
                <w:sz w:val="24"/>
              </w:rPr>
              <w:t>年</w:t>
            </w:r>
            <w:r w:rsidRPr="004C5D1E">
              <w:rPr>
                <w:rFonts w:ascii="仿宋" w:eastAsia="仿宋" w:hAnsi="仿宋" w:cs="仿宋"/>
                <w:kern w:val="0"/>
                <w:sz w:val="24"/>
              </w:rPr>
              <w:t>3</w:t>
            </w:r>
            <w:r w:rsidRPr="004C5D1E">
              <w:rPr>
                <w:rFonts w:ascii="仿宋" w:eastAsia="仿宋" w:hAnsi="仿宋" w:cs="仿宋" w:hint="eastAsia"/>
                <w:kern w:val="0"/>
                <w:sz w:val="24"/>
              </w:rPr>
              <w:t>月</w:t>
            </w:r>
            <w:r w:rsidRPr="004C5D1E">
              <w:rPr>
                <w:rFonts w:ascii="仿宋" w:eastAsia="仿宋" w:hAnsi="仿宋" w:cs="仿宋"/>
                <w:kern w:val="0"/>
                <w:sz w:val="24"/>
              </w:rPr>
              <w:t>1</w:t>
            </w:r>
            <w:r w:rsidRPr="004C5D1E">
              <w:rPr>
                <w:rFonts w:ascii="仿宋" w:eastAsia="仿宋" w:hAnsi="仿宋" w:cs="仿宋" w:hint="eastAsia"/>
                <w:kern w:val="0"/>
                <w:sz w:val="24"/>
              </w:rPr>
              <w:t xml:space="preserve">日起施行）　</w:t>
            </w:r>
            <w:r w:rsidRPr="004C5D1E">
              <w:rPr>
                <w:rFonts w:ascii="仿宋" w:eastAsia="仿宋" w:hAnsi="仿宋" w:cs="仿宋"/>
                <w:kern w:val="0"/>
                <w:sz w:val="24"/>
              </w:rPr>
              <w:t xml:space="preserve">                                                                                                    </w:t>
            </w:r>
            <w:r w:rsidRPr="004C5D1E">
              <w:rPr>
                <w:rFonts w:ascii="仿宋" w:eastAsia="仿宋" w:hAnsi="仿宋" w:cs="仿宋" w:hint="eastAsia"/>
                <w:kern w:val="0"/>
                <w:sz w:val="24"/>
              </w:rPr>
              <w:t>第六条</w:t>
            </w:r>
            <w:r w:rsidRPr="004C5D1E">
              <w:rPr>
                <w:rFonts w:ascii="仿宋" w:eastAsia="仿宋" w:hAnsi="仿宋" w:cs="仿宋"/>
                <w:kern w:val="0"/>
                <w:sz w:val="24"/>
              </w:rPr>
              <w:t xml:space="preserve"> </w:t>
            </w:r>
            <w:r w:rsidRPr="004C5D1E">
              <w:rPr>
                <w:rFonts w:ascii="仿宋" w:eastAsia="仿宋" w:hAnsi="仿宋" w:cs="仿宋" w:hint="eastAsia"/>
                <w:kern w:val="0"/>
                <w:sz w:val="24"/>
              </w:rPr>
              <w:t>危险化学品生产使用企业，应当依照本办法的规定，申请办理危险化学品环境管理登记，领取危险化学品生产使用环境管理登记证（以下简称“生产使用登记证”）</w:t>
            </w:r>
          </w:p>
        </w:tc>
      </w:tr>
      <w:tr w:rsidR="000F181D" w:rsidRPr="005822B1" w:rsidTr="00BF64DE">
        <w:trPr>
          <w:trHeight w:val="720"/>
          <w:jc w:val="center"/>
        </w:trPr>
        <w:tc>
          <w:tcPr>
            <w:tcW w:w="1896" w:type="dxa"/>
            <w:vAlign w:val="center"/>
          </w:tcPr>
          <w:p w:rsidR="000F181D" w:rsidRPr="005822B1" w:rsidRDefault="000F181D">
            <w:pPr>
              <w:widowControl/>
              <w:jc w:val="center"/>
              <w:rPr>
                <w:rFonts w:ascii="仿宋" w:eastAsia="仿宋" w:hAnsi="仿宋" w:cs="仿宋"/>
                <w:kern w:val="0"/>
                <w:sz w:val="24"/>
              </w:rPr>
            </w:pPr>
            <w:r w:rsidRPr="005822B1">
              <w:rPr>
                <w:rFonts w:ascii="仿宋" w:eastAsia="仿宋" w:hAnsi="仿宋" w:cs="仿宋" w:hint="eastAsia"/>
                <w:kern w:val="0"/>
                <w:sz w:val="24"/>
              </w:rPr>
              <w:t>确认形式</w:t>
            </w:r>
          </w:p>
        </w:tc>
        <w:tc>
          <w:tcPr>
            <w:tcW w:w="7001" w:type="dxa"/>
            <w:vAlign w:val="center"/>
          </w:tcPr>
          <w:p w:rsidR="000F181D" w:rsidRDefault="000F181D">
            <w:pPr>
              <w:widowControl/>
              <w:jc w:val="left"/>
              <w:rPr>
                <w:rFonts w:ascii="仿宋" w:eastAsia="仿宋" w:hAnsi="仿宋" w:cs="仿宋"/>
                <w:kern w:val="0"/>
                <w:sz w:val="24"/>
              </w:rPr>
            </w:pPr>
            <w:r>
              <w:rPr>
                <w:rFonts w:ascii="仿宋" w:eastAsia="仿宋" w:hAnsi="仿宋" w:cs="仿宋" w:hint="eastAsia"/>
                <w:kern w:val="0"/>
                <w:sz w:val="24"/>
              </w:rPr>
              <w:t>□确定</w:t>
            </w:r>
            <w:r>
              <w:rPr>
                <w:rFonts w:ascii="仿宋" w:eastAsia="仿宋" w:hAnsi="仿宋" w:cs="仿宋"/>
                <w:kern w:val="0"/>
                <w:sz w:val="24"/>
              </w:rPr>
              <w:t xml:space="preserve"> </w:t>
            </w:r>
            <w:r w:rsidRPr="005822B1">
              <w:rPr>
                <w:rFonts w:ascii="仿宋" w:eastAsia="仿宋" w:hAnsi="仿宋" w:cs="仿宋" w:hint="eastAsia"/>
                <w:kern w:val="0"/>
                <w:sz w:val="24"/>
              </w:rPr>
              <w:t>√</w:t>
            </w:r>
            <w:r>
              <w:rPr>
                <w:rFonts w:ascii="仿宋" w:eastAsia="仿宋" w:hAnsi="仿宋" w:cs="仿宋" w:hint="eastAsia"/>
                <w:kern w:val="0"/>
                <w:sz w:val="24"/>
              </w:rPr>
              <w:t>认定（认证）</w:t>
            </w:r>
            <w:r>
              <w:rPr>
                <w:rFonts w:ascii="仿宋" w:eastAsia="仿宋" w:hAnsi="仿宋" w:cs="仿宋"/>
                <w:kern w:val="0"/>
                <w:sz w:val="24"/>
              </w:rPr>
              <w:t xml:space="preserve"> </w:t>
            </w:r>
            <w:r>
              <w:rPr>
                <w:rFonts w:ascii="仿宋" w:eastAsia="仿宋" w:hAnsi="仿宋" w:cs="仿宋" w:hint="eastAsia"/>
                <w:kern w:val="0"/>
                <w:sz w:val="24"/>
              </w:rPr>
              <w:t>□证明</w:t>
            </w:r>
            <w:r>
              <w:rPr>
                <w:rFonts w:ascii="仿宋" w:eastAsia="仿宋" w:hAnsi="仿宋" w:cs="仿宋"/>
                <w:kern w:val="0"/>
                <w:sz w:val="24"/>
              </w:rPr>
              <w:t xml:space="preserve"> </w:t>
            </w:r>
            <w:r>
              <w:rPr>
                <w:rFonts w:ascii="仿宋" w:eastAsia="仿宋" w:hAnsi="仿宋" w:cs="仿宋" w:hint="eastAsia"/>
                <w:kern w:val="0"/>
                <w:sz w:val="24"/>
              </w:rPr>
              <w:t>□√登记</w:t>
            </w:r>
            <w:r>
              <w:rPr>
                <w:rFonts w:ascii="仿宋" w:eastAsia="仿宋" w:hAnsi="仿宋" w:cs="仿宋"/>
                <w:kern w:val="0"/>
                <w:sz w:val="24"/>
              </w:rPr>
              <w:t xml:space="preserve">  </w:t>
            </w:r>
            <w:r>
              <w:rPr>
                <w:rFonts w:ascii="仿宋" w:eastAsia="仿宋" w:hAnsi="仿宋" w:cs="仿宋" w:hint="eastAsia"/>
                <w:kern w:val="0"/>
                <w:sz w:val="24"/>
              </w:rPr>
              <w:t>□鉴证</w:t>
            </w:r>
            <w:r>
              <w:rPr>
                <w:rFonts w:ascii="仿宋" w:eastAsia="仿宋" w:hAnsi="仿宋" w:cs="仿宋"/>
                <w:kern w:val="0"/>
                <w:sz w:val="24"/>
              </w:rPr>
              <w:t xml:space="preserve"> </w:t>
            </w:r>
            <w:r>
              <w:rPr>
                <w:rFonts w:ascii="仿宋" w:eastAsia="仿宋" w:hAnsi="仿宋" w:cs="仿宋" w:hint="eastAsia"/>
                <w:kern w:val="0"/>
                <w:sz w:val="24"/>
              </w:rPr>
              <w:t>□其他</w:t>
            </w:r>
          </w:p>
        </w:tc>
      </w:tr>
      <w:tr w:rsidR="000F181D" w:rsidRPr="005822B1" w:rsidTr="00BF64DE">
        <w:trPr>
          <w:trHeight w:val="1320"/>
          <w:jc w:val="center"/>
        </w:trPr>
        <w:tc>
          <w:tcPr>
            <w:tcW w:w="1896" w:type="dxa"/>
            <w:vAlign w:val="center"/>
          </w:tcPr>
          <w:p w:rsidR="000F181D" w:rsidRPr="005822B1" w:rsidRDefault="000F181D">
            <w:pPr>
              <w:widowControl/>
              <w:jc w:val="center"/>
              <w:rPr>
                <w:rFonts w:ascii="仿宋" w:eastAsia="仿宋" w:hAnsi="仿宋" w:cs="仿宋"/>
                <w:kern w:val="0"/>
                <w:sz w:val="24"/>
              </w:rPr>
            </w:pPr>
            <w:r w:rsidRPr="005822B1">
              <w:rPr>
                <w:rFonts w:ascii="仿宋" w:eastAsia="仿宋" w:hAnsi="仿宋" w:cs="仿宋" w:hint="eastAsia"/>
                <w:kern w:val="0"/>
                <w:sz w:val="24"/>
              </w:rPr>
              <w:t>受理范围及条件</w:t>
            </w:r>
          </w:p>
        </w:tc>
        <w:tc>
          <w:tcPr>
            <w:tcW w:w="7001" w:type="dxa"/>
            <w:vAlign w:val="center"/>
          </w:tcPr>
          <w:p w:rsidR="000F181D" w:rsidRDefault="000F181D">
            <w:pPr>
              <w:widowControl/>
              <w:numPr>
                <w:ilvl w:val="0"/>
                <w:numId w:val="1"/>
              </w:numPr>
              <w:jc w:val="left"/>
              <w:rPr>
                <w:rFonts w:ascii="仿宋" w:eastAsia="仿宋" w:hAnsi="仿宋" w:cs="仿宋"/>
                <w:kern w:val="0"/>
                <w:sz w:val="24"/>
              </w:rPr>
            </w:pPr>
            <w:r>
              <w:rPr>
                <w:rFonts w:ascii="仿宋" w:eastAsia="仿宋" w:hAnsi="仿宋" w:cs="仿宋" w:hint="eastAsia"/>
                <w:kern w:val="0"/>
                <w:sz w:val="24"/>
              </w:rPr>
              <w:t>一切直接或间接向环境排放污染物、工业噪声或产生固体废物的企业事业单位及个体工商户；</w:t>
            </w:r>
            <w:r>
              <w:rPr>
                <w:rFonts w:ascii="仿宋" w:eastAsia="仿宋" w:hAnsi="仿宋" w:cs="仿宋"/>
                <w:kern w:val="0"/>
                <w:sz w:val="24"/>
              </w:rPr>
              <w:t xml:space="preserve">                 </w:t>
            </w:r>
          </w:p>
          <w:p w:rsidR="000F181D" w:rsidRDefault="000F181D">
            <w:pPr>
              <w:widowControl/>
              <w:jc w:val="left"/>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符合相关标准。</w:t>
            </w:r>
          </w:p>
        </w:tc>
      </w:tr>
      <w:tr w:rsidR="000F181D" w:rsidRPr="005822B1" w:rsidTr="00BF64DE">
        <w:trPr>
          <w:trHeight w:val="2682"/>
          <w:jc w:val="center"/>
        </w:trPr>
        <w:tc>
          <w:tcPr>
            <w:tcW w:w="1896" w:type="dxa"/>
            <w:vAlign w:val="center"/>
          </w:tcPr>
          <w:p w:rsidR="000F181D" w:rsidRPr="005822B1" w:rsidRDefault="000F181D">
            <w:pPr>
              <w:widowControl/>
              <w:jc w:val="center"/>
              <w:rPr>
                <w:rFonts w:ascii="仿宋" w:eastAsia="仿宋" w:hAnsi="仿宋" w:cs="仿宋"/>
                <w:kern w:val="0"/>
                <w:sz w:val="24"/>
              </w:rPr>
            </w:pPr>
            <w:r w:rsidRPr="005822B1">
              <w:rPr>
                <w:rFonts w:ascii="仿宋" w:eastAsia="仿宋" w:hAnsi="仿宋" w:cs="仿宋" w:hint="eastAsia"/>
                <w:kern w:val="0"/>
                <w:sz w:val="24"/>
              </w:rPr>
              <w:t>需提供的材料</w:t>
            </w:r>
          </w:p>
        </w:tc>
        <w:tc>
          <w:tcPr>
            <w:tcW w:w="7001" w:type="dxa"/>
            <w:vAlign w:val="center"/>
          </w:tcPr>
          <w:p w:rsidR="000F181D" w:rsidRPr="005822B1" w:rsidRDefault="000F181D" w:rsidP="004C5D1E">
            <w:pPr>
              <w:widowControl/>
              <w:numPr>
                <w:ilvl w:val="0"/>
                <w:numId w:val="3"/>
              </w:numPr>
              <w:jc w:val="left"/>
              <w:rPr>
                <w:rFonts w:ascii="仿宋" w:eastAsia="仿宋" w:hAnsi="仿宋" w:cs="仿宋"/>
                <w:kern w:val="0"/>
                <w:sz w:val="24"/>
              </w:rPr>
            </w:pPr>
            <w:r w:rsidRPr="005822B1">
              <w:rPr>
                <w:rFonts w:ascii="仿宋" w:eastAsia="仿宋" w:hAnsi="仿宋" w:cs="仿宋" w:hint="eastAsia"/>
                <w:kern w:val="0"/>
                <w:sz w:val="24"/>
              </w:rPr>
              <w:t>危险化学品生产使用环境管理登记申请表</w:t>
            </w:r>
          </w:p>
          <w:p w:rsidR="000F181D" w:rsidRPr="005822B1" w:rsidRDefault="000F181D" w:rsidP="004C5D1E">
            <w:pPr>
              <w:widowControl/>
              <w:numPr>
                <w:ilvl w:val="0"/>
                <w:numId w:val="3"/>
              </w:numPr>
              <w:jc w:val="left"/>
              <w:rPr>
                <w:rFonts w:ascii="仿宋" w:eastAsia="仿宋" w:hAnsi="仿宋" w:cs="仿宋"/>
                <w:kern w:val="0"/>
                <w:sz w:val="24"/>
              </w:rPr>
            </w:pPr>
            <w:hyperlink r:id="rId7" w:tgtFrame="_blank" w:history="1">
              <w:r w:rsidRPr="005822B1">
                <w:rPr>
                  <w:rFonts w:ascii="仿宋" w:eastAsia="仿宋" w:hAnsi="仿宋" w:cs="仿宋" w:hint="eastAsia"/>
                  <w:kern w:val="0"/>
                  <w:sz w:val="24"/>
                </w:rPr>
                <w:t>环境影响评价</w:t>
              </w:r>
            </w:hyperlink>
            <w:r w:rsidRPr="005822B1">
              <w:rPr>
                <w:rFonts w:ascii="仿宋" w:eastAsia="仿宋" w:hAnsi="仿宋" w:cs="仿宋" w:hint="eastAsia"/>
                <w:kern w:val="0"/>
                <w:sz w:val="24"/>
              </w:rPr>
              <w:t>文件批复；</w:t>
            </w:r>
          </w:p>
          <w:p w:rsidR="000F181D" w:rsidRPr="005822B1" w:rsidRDefault="000F181D" w:rsidP="004C5D1E">
            <w:pPr>
              <w:widowControl/>
              <w:numPr>
                <w:ilvl w:val="0"/>
                <w:numId w:val="3"/>
              </w:numPr>
              <w:jc w:val="left"/>
              <w:rPr>
                <w:rFonts w:ascii="仿宋" w:eastAsia="仿宋" w:hAnsi="仿宋" w:cs="仿宋"/>
                <w:kern w:val="0"/>
                <w:sz w:val="24"/>
              </w:rPr>
            </w:pPr>
            <w:hyperlink r:id="rId8" w:tgtFrame="_blank" w:history="1">
              <w:r w:rsidRPr="005822B1">
                <w:rPr>
                  <w:rFonts w:ascii="仿宋" w:eastAsia="仿宋" w:hAnsi="仿宋" w:cs="仿宋" w:hint="eastAsia"/>
                  <w:kern w:val="0"/>
                  <w:sz w:val="24"/>
                </w:rPr>
                <w:t>突发环境事件</w:t>
              </w:r>
            </w:hyperlink>
            <w:r w:rsidRPr="005822B1">
              <w:rPr>
                <w:rFonts w:ascii="仿宋" w:eastAsia="仿宋" w:hAnsi="仿宋" w:cs="仿宋" w:hint="eastAsia"/>
                <w:kern w:val="0"/>
                <w:sz w:val="24"/>
              </w:rPr>
              <w:t>应急预案；</w:t>
            </w:r>
          </w:p>
          <w:p w:rsidR="000F181D" w:rsidRPr="005822B1" w:rsidRDefault="000F181D" w:rsidP="004C5D1E">
            <w:pPr>
              <w:widowControl/>
              <w:numPr>
                <w:ilvl w:val="0"/>
                <w:numId w:val="3"/>
              </w:numPr>
              <w:jc w:val="left"/>
              <w:rPr>
                <w:rFonts w:ascii="仿宋" w:eastAsia="仿宋" w:hAnsi="仿宋" w:cs="仿宋"/>
                <w:kern w:val="0"/>
                <w:sz w:val="24"/>
              </w:rPr>
            </w:pPr>
            <w:r w:rsidRPr="005822B1">
              <w:rPr>
                <w:rFonts w:ascii="仿宋" w:eastAsia="仿宋" w:hAnsi="仿宋" w:cs="仿宋" w:hint="eastAsia"/>
                <w:kern w:val="0"/>
                <w:sz w:val="24"/>
              </w:rPr>
              <w:t>企业自行监测的</w:t>
            </w:r>
            <w:r w:rsidRPr="005822B1">
              <w:rPr>
                <w:rFonts w:ascii="仿宋" w:eastAsia="仿宋" w:hAnsi="仿宋" w:cs="仿宋"/>
                <w:kern w:val="0"/>
                <w:sz w:val="24"/>
              </w:rPr>
              <w:t>,</w:t>
            </w:r>
            <w:r w:rsidRPr="005822B1">
              <w:rPr>
                <w:rFonts w:ascii="仿宋" w:eastAsia="仿宋" w:hAnsi="仿宋" w:cs="仿宋" w:hint="eastAsia"/>
                <w:kern w:val="0"/>
                <w:sz w:val="24"/>
              </w:rPr>
              <w:t>或者委托环境保护主管部门所属的</w:t>
            </w:r>
            <w:hyperlink r:id="rId9" w:tgtFrame="_blank" w:history="1">
              <w:r w:rsidRPr="005822B1">
                <w:rPr>
                  <w:rFonts w:ascii="仿宋" w:eastAsia="仿宋" w:hAnsi="仿宋" w:cs="仿宋" w:hint="eastAsia"/>
                  <w:kern w:val="0"/>
                  <w:sz w:val="24"/>
                </w:rPr>
                <w:t>环境监测</w:t>
              </w:r>
            </w:hyperlink>
            <w:r w:rsidRPr="005822B1">
              <w:rPr>
                <w:rFonts w:ascii="仿宋" w:eastAsia="仿宋" w:hAnsi="仿宋" w:cs="仿宋" w:hint="eastAsia"/>
                <w:kern w:val="0"/>
                <w:sz w:val="24"/>
              </w:rPr>
              <w:t>机构或者经省级环境保护主管部门认定的环境监测机构提供的环境监测报告</w:t>
            </w:r>
          </w:p>
          <w:p w:rsidR="000F181D" w:rsidRDefault="000F181D" w:rsidP="004C5D1E">
            <w:pPr>
              <w:widowControl/>
              <w:jc w:val="left"/>
              <w:rPr>
                <w:rFonts w:ascii="仿宋" w:eastAsia="仿宋" w:hAnsi="仿宋" w:cs="仿宋"/>
                <w:kern w:val="0"/>
                <w:sz w:val="24"/>
              </w:rPr>
            </w:pPr>
            <w:r w:rsidRPr="005822B1">
              <w:rPr>
                <w:rFonts w:ascii="仿宋" w:eastAsia="仿宋" w:hAnsi="仿宋" w:cs="仿宋" w:hint="eastAsia"/>
                <w:kern w:val="0"/>
                <w:sz w:val="24"/>
              </w:rPr>
              <w:t>施行前已建的危险化学品生产使用企业申请办理危险化学品生产使用环境管理登记的，还应当提交环境保护设施竣工验收决定、</w:t>
            </w:r>
            <w:hyperlink r:id="rId10" w:tgtFrame="_blank" w:history="1">
              <w:r w:rsidRPr="005822B1">
                <w:rPr>
                  <w:rFonts w:ascii="仿宋" w:eastAsia="仿宋" w:hAnsi="仿宋" w:cs="仿宋" w:hint="eastAsia"/>
                  <w:kern w:val="0"/>
                  <w:sz w:val="24"/>
                </w:rPr>
                <w:t>排污许可证</w:t>
              </w:r>
            </w:hyperlink>
            <w:r w:rsidRPr="005822B1">
              <w:rPr>
                <w:rFonts w:ascii="仿宋" w:eastAsia="仿宋" w:hAnsi="仿宋" w:cs="仿宋" w:hint="eastAsia"/>
                <w:kern w:val="0"/>
                <w:sz w:val="24"/>
              </w:rPr>
              <w:t>、企业开展清洁生产情况等相关材料</w:t>
            </w:r>
          </w:p>
        </w:tc>
      </w:tr>
      <w:tr w:rsidR="000F181D" w:rsidRPr="005822B1" w:rsidTr="00BF64DE">
        <w:trPr>
          <w:trHeight w:val="600"/>
          <w:jc w:val="center"/>
        </w:trPr>
        <w:tc>
          <w:tcPr>
            <w:tcW w:w="1896" w:type="dxa"/>
            <w:vAlign w:val="center"/>
          </w:tcPr>
          <w:p w:rsidR="000F181D" w:rsidRPr="005822B1" w:rsidRDefault="000F181D">
            <w:pPr>
              <w:widowControl/>
              <w:jc w:val="center"/>
              <w:rPr>
                <w:rFonts w:ascii="仿宋" w:eastAsia="仿宋" w:hAnsi="仿宋" w:cs="仿宋"/>
                <w:kern w:val="0"/>
                <w:sz w:val="24"/>
              </w:rPr>
            </w:pPr>
            <w:r w:rsidRPr="005822B1">
              <w:rPr>
                <w:rFonts w:ascii="仿宋" w:eastAsia="仿宋" w:hAnsi="仿宋" w:cs="仿宋" w:hint="eastAsia"/>
                <w:kern w:val="0"/>
                <w:sz w:val="24"/>
              </w:rPr>
              <w:t>法定期限</w:t>
            </w:r>
          </w:p>
        </w:tc>
        <w:tc>
          <w:tcPr>
            <w:tcW w:w="7001" w:type="dxa"/>
            <w:vAlign w:val="center"/>
          </w:tcPr>
          <w:p w:rsidR="000F181D" w:rsidRDefault="000F181D">
            <w:pPr>
              <w:widowControl/>
              <w:jc w:val="left"/>
              <w:rPr>
                <w:rFonts w:ascii="仿宋" w:eastAsia="仿宋" w:hAnsi="仿宋" w:cs="仿宋"/>
                <w:kern w:val="0"/>
                <w:sz w:val="24"/>
              </w:rPr>
            </w:pPr>
            <w:r>
              <w:rPr>
                <w:rFonts w:ascii="仿宋" w:eastAsia="仿宋" w:hAnsi="仿宋" w:cs="仿宋"/>
                <w:kern w:val="0"/>
                <w:sz w:val="24"/>
              </w:rPr>
              <w:t>5</w:t>
            </w:r>
            <w:r>
              <w:rPr>
                <w:rFonts w:ascii="仿宋" w:eastAsia="仿宋" w:hAnsi="仿宋" w:cs="仿宋" w:hint="eastAsia"/>
                <w:kern w:val="0"/>
                <w:sz w:val="24"/>
              </w:rPr>
              <w:t>个工作日</w:t>
            </w:r>
          </w:p>
        </w:tc>
      </w:tr>
      <w:tr w:rsidR="000F181D" w:rsidRPr="005822B1" w:rsidTr="00BF64DE">
        <w:trPr>
          <w:trHeight w:val="600"/>
          <w:jc w:val="center"/>
        </w:trPr>
        <w:tc>
          <w:tcPr>
            <w:tcW w:w="1896" w:type="dxa"/>
            <w:vAlign w:val="center"/>
          </w:tcPr>
          <w:p w:rsidR="000F181D" w:rsidRPr="005822B1" w:rsidRDefault="000F181D">
            <w:pPr>
              <w:widowControl/>
              <w:jc w:val="center"/>
              <w:rPr>
                <w:rFonts w:ascii="仿宋" w:eastAsia="仿宋" w:hAnsi="仿宋" w:cs="仿宋"/>
                <w:kern w:val="0"/>
                <w:sz w:val="24"/>
              </w:rPr>
            </w:pPr>
            <w:r w:rsidRPr="005822B1">
              <w:rPr>
                <w:rFonts w:ascii="仿宋" w:eastAsia="仿宋" w:hAnsi="仿宋" w:cs="仿宋" w:hint="eastAsia"/>
                <w:kern w:val="0"/>
                <w:sz w:val="24"/>
              </w:rPr>
              <w:t>承诺期限</w:t>
            </w:r>
          </w:p>
        </w:tc>
        <w:tc>
          <w:tcPr>
            <w:tcW w:w="7001" w:type="dxa"/>
            <w:vAlign w:val="center"/>
          </w:tcPr>
          <w:p w:rsidR="000F181D" w:rsidRDefault="000F181D">
            <w:pPr>
              <w:widowControl/>
              <w:jc w:val="left"/>
              <w:rPr>
                <w:rFonts w:ascii="仿宋" w:eastAsia="仿宋" w:hAnsi="仿宋" w:cs="仿宋"/>
                <w:kern w:val="0"/>
                <w:sz w:val="24"/>
              </w:rPr>
            </w:pPr>
            <w:r>
              <w:rPr>
                <w:rFonts w:ascii="仿宋" w:eastAsia="仿宋" w:hAnsi="仿宋" w:cs="仿宋"/>
                <w:kern w:val="0"/>
                <w:sz w:val="24"/>
              </w:rPr>
              <w:t>5</w:t>
            </w:r>
            <w:r>
              <w:rPr>
                <w:rFonts w:ascii="仿宋" w:eastAsia="仿宋" w:hAnsi="仿宋" w:cs="仿宋" w:hint="eastAsia"/>
                <w:kern w:val="0"/>
                <w:sz w:val="24"/>
              </w:rPr>
              <w:t>个工作日</w:t>
            </w:r>
          </w:p>
        </w:tc>
      </w:tr>
      <w:tr w:rsidR="000F181D" w:rsidRPr="005822B1" w:rsidTr="00BF64DE">
        <w:trPr>
          <w:trHeight w:val="600"/>
          <w:jc w:val="center"/>
        </w:trPr>
        <w:tc>
          <w:tcPr>
            <w:tcW w:w="1896" w:type="dxa"/>
            <w:vAlign w:val="center"/>
          </w:tcPr>
          <w:p w:rsidR="000F181D" w:rsidRPr="005822B1" w:rsidRDefault="000F181D">
            <w:pPr>
              <w:widowControl/>
              <w:jc w:val="center"/>
              <w:rPr>
                <w:rFonts w:ascii="仿宋" w:eastAsia="仿宋" w:hAnsi="仿宋" w:cs="仿宋"/>
                <w:kern w:val="0"/>
                <w:sz w:val="24"/>
              </w:rPr>
            </w:pPr>
            <w:r w:rsidRPr="005822B1">
              <w:rPr>
                <w:rFonts w:ascii="仿宋" w:eastAsia="仿宋" w:hAnsi="仿宋" w:cs="仿宋" w:hint="eastAsia"/>
                <w:kern w:val="0"/>
                <w:sz w:val="24"/>
              </w:rPr>
              <w:t>特别程序及期限</w:t>
            </w:r>
          </w:p>
        </w:tc>
        <w:tc>
          <w:tcPr>
            <w:tcW w:w="7001" w:type="dxa"/>
            <w:vAlign w:val="center"/>
          </w:tcPr>
          <w:p w:rsidR="000F181D" w:rsidRDefault="000F181D">
            <w:pPr>
              <w:widowControl/>
              <w:jc w:val="left"/>
              <w:rPr>
                <w:rFonts w:ascii="仿宋" w:eastAsia="仿宋" w:hAnsi="仿宋" w:cs="仿宋"/>
                <w:kern w:val="0"/>
                <w:sz w:val="24"/>
              </w:rPr>
            </w:pPr>
            <w:r>
              <w:rPr>
                <w:rFonts w:ascii="仿宋" w:eastAsia="仿宋" w:hAnsi="仿宋" w:cs="仿宋" w:hint="eastAsia"/>
                <w:kern w:val="0"/>
                <w:sz w:val="24"/>
              </w:rPr>
              <w:t>无</w:t>
            </w:r>
          </w:p>
        </w:tc>
      </w:tr>
      <w:tr w:rsidR="000F181D" w:rsidRPr="005822B1" w:rsidTr="00BF64DE">
        <w:trPr>
          <w:trHeight w:val="600"/>
          <w:jc w:val="center"/>
        </w:trPr>
        <w:tc>
          <w:tcPr>
            <w:tcW w:w="1896" w:type="dxa"/>
            <w:vAlign w:val="center"/>
          </w:tcPr>
          <w:p w:rsidR="000F181D" w:rsidRPr="005822B1" w:rsidRDefault="000F181D">
            <w:pPr>
              <w:widowControl/>
              <w:jc w:val="center"/>
              <w:rPr>
                <w:rFonts w:ascii="仿宋" w:eastAsia="仿宋" w:hAnsi="仿宋" w:cs="仿宋"/>
                <w:kern w:val="0"/>
                <w:sz w:val="24"/>
              </w:rPr>
            </w:pPr>
            <w:r w:rsidRPr="005822B1">
              <w:rPr>
                <w:rFonts w:ascii="仿宋" w:eastAsia="仿宋" w:hAnsi="仿宋" w:cs="仿宋" w:hint="eastAsia"/>
                <w:kern w:val="0"/>
                <w:sz w:val="24"/>
              </w:rPr>
              <w:t>收费依据及标准</w:t>
            </w:r>
          </w:p>
        </w:tc>
        <w:tc>
          <w:tcPr>
            <w:tcW w:w="7001" w:type="dxa"/>
            <w:vAlign w:val="center"/>
          </w:tcPr>
          <w:p w:rsidR="000F181D" w:rsidRDefault="000F181D">
            <w:pPr>
              <w:widowControl/>
              <w:jc w:val="left"/>
              <w:rPr>
                <w:rFonts w:ascii="仿宋" w:eastAsia="仿宋" w:hAnsi="仿宋" w:cs="仿宋"/>
                <w:kern w:val="0"/>
                <w:sz w:val="24"/>
              </w:rPr>
            </w:pPr>
            <w:r>
              <w:rPr>
                <w:rFonts w:ascii="仿宋" w:eastAsia="仿宋" w:hAnsi="仿宋" w:cs="仿宋" w:hint="eastAsia"/>
                <w:kern w:val="0"/>
                <w:sz w:val="24"/>
              </w:rPr>
              <w:t>不收费</w:t>
            </w:r>
          </w:p>
        </w:tc>
      </w:tr>
      <w:tr w:rsidR="000F181D" w:rsidRPr="005822B1" w:rsidTr="00BF64DE">
        <w:trPr>
          <w:trHeight w:val="859"/>
          <w:jc w:val="center"/>
        </w:trPr>
        <w:tc>
          <w:tcPr>
            <w:tcW w:w="1896" w:type="dxa"/>
            <w:vAlign w:val="center"/>
          </w:tcPr>
          <w:p w:rsidR="000F181D" w:rsidRPr="005822B1" w:rsidRDefault="000F181D">
            <w:pPr>
              <w:widowControl/>
              <w:jc w:val="center"/>
              <w:rPr>
                <w:rFonts w:ascii="仿宋" w:eastAsia="仿宋" w:hAnsi="仿宋" w:cs="仿宋"/>
                <w:kern w:val="0"/>
                <w:sz w:val="24"/>
              </w:rPr>
            </w:pPr>
            <w:r w:rsidRPr="005822B1">
              <w:rPr>
                <w:rFonts w:ascii="仿宋" w:eastAsia="仿宋" w:hAnsi="仿宋" w:cs="仿宋" w:hint="eastAsia"/>
                <w:kern w:val="0"/>
                <w:sz w:val="24"/>
              </w:rPr>
              <w:t>职权运行流程</w:t>
            </w:r>
          </w:p>
        </w:tc>
        <w:tc>
          <w:tcPr>
            <w:tcW w:w="7001" w:type="dxa"/>
            <w:vAlign w:val="center"/>
          </w:tcPr>
          <w:p w:rsidR="000F181D" w:rsidRDefault="000F181D">
            <w:pPr>
              <w:widowControl/>
              <w:rPr>
                <w:rFonts w:ascii="仿宋" w:eastAsia="仿宋" w:hAnsi="仿宋" w:cs="仿宋"/>
                <w:kern w:val="0"/>
                <w:sz w:val="24"/>
              </w:rPr>
            </w:pPr>
            <w:r>
              <w:rPr>
                <w:rFonts w:ascii="仿宋" w:eastAsia="仿宋" w:hAnsi="仿宋" w:cs="仿宋" w:hint="eastAsia"/>
                <w:kern w:val="0"/>
                <w:sz w:val="24"/>
              </w:rPr>
              <w:t>告知→申报→受理→审核→备案</w:t>
            </w:r>
          </w:p>
        </w:tc>
      </w:tr>
      <w:tr w:rsidR="000F181D" w:rsidRPr="005822B1" w:rsidTr="00BF64DE">
        <w:trPr>
          <w:trHeight w:val="3900"/>
          <w:jc w:val="center"/>
        </w:trPr>
        <w:tc>
          <w:tcPr>
            <w:tcW w:w="1896" w:type="dxa"/>
            <w:vAlign w:val="center"/>
          </w:tcPr>
          <w:p w:rsidR="000F181D" w:rsidRPr="005822B1" w:rsidRDefault="000F181D">
            <w:pPr>
              <w:widowControl/>
              <w:jc w:val="center"/>
              <w:rPr>
                <w:rFonts w:ascii="仿宋" w:eastAsia="仿宋" w:hAnsi="仿宋" w:cs="仿宋"/>
                <w:kern w:val="0"/>
                <w:sz w:val="24"/>
              </w:rPr>
            </w:pPr>
            <w:r w:rsidRPr="005822B1">
              <w:rPr>
                <w:rFonts w:ascii="仿宋" w:eastAsia="仿宋" w:hAnsi="仿宋" w:cs="仿宋" w:hint="eastAsia"/>
                <w:kern w:val="0"/>
                <w:sz w:val="24"/>
              </w:rPr>
              <w:t>责任事项</w:t>
            </w:r>
          </w:p>
        </w:tc>
        <w:tc>
          <w:tcPr>
            <w:tcW w:w="7001" w:type="dxa"/>
            <w:vAlign w:val="center"/>
          </w:tcPr>
          <w:p w:rsidR="000F181D" w:rsidRPr="005822B1" w:rsidRDefault="000F181D">
            <w:pPr>
              <w:widowControl/>
              <w:numPr>
                <w:ilvl w:val="0"/>
                <w:numId w:val="3"/>
              </w:numPr>
              <w:jc w:val="left"/>
              <w:rPr>
                <w:rFonts w:ascii="仿宋" w:eastAsia="仿宋" w:hAnsi="仿宋" w:cs="仿宋"/>
                <w:kern w:val="0"/>
                <w:sz w:val="24"/>
              </w:rPr>
            </w:pPr>
            <w:r w:rsidRPr="005822B1">
              <w:rPr>
                <w:rFonts w:ascii="仿宋" w:eastAsia="仿宋" w:hAnsi="仿宋" w:cs="仿宋" w:hint="eastAsia"/>
                <w:kern w:val="0"/>
                <w:sz w:val="24"/>
              </w:rPr>
              <w:t>告知责任：环境保护行政主管部门应当将申报登记的要求以公告或者书面形式通知危险化学品使用者，在规定期限内到指定地点办理危险化学品环境管理申报登记手续。</w:t>
            </w:r>
            <w:r w:rsidRPr="005822B1">
              <w:rPr>
                <w:rFonts w:ascii="仿宋" w:eastAsia="仿宋" w:hAnsi="仿宋" w:cs="仿宋"/>
                <w:kern w:val="0"/>
                <w:sz w:val="24"/>
              </w:rPr>
              <w:t xml:space="preserve"> </w:t>
            </w:r>
          </w:p>
          <w:p w:rsidR="000F181D" w:rsidRPr="005822B1" w:rsidRDefault="000F181D">
            <w:pPr>
              <w:widowControl/>
              <w:numPr>
                <w:ilvl w:val="0"/>
                <w:numId w:val="3"/>
              </w:numPr>
              <w:jc w:val="left"/>
              <w:rPr>
                <w:rFonts w:ascii="仿宋" w:eastAsia="仿宋" w:hAnsi="仿宋" w:cs="仿宋"/>
                <w:kern w:val="0"/>
                <w:sz w:val="24"/>
              </w:rPr>
            </w:pPr>
            <w:r w:rsidRPr="005822B1">
              <w:rPr>
                <w:rFonts w:ascii="仿宋" w:eastAsia="仿宋" w:hAnsi="仿宋" w:cs="仿宋"/>
                <w:kern w:val="0"/>
                <w:sz w:val="24"/>
              </w:rPr>
              <w:t>2.</w:t>
            </w:r>
            <w:r w:rsidRPr="005822B1">
              <w:rPr>
                <w:rFonts w:ascii="仿宋" w:eastAsia="仿宋" w:hAnsi="仿宋" w:cs="仿宋" w:hint="eastAsia"/>
                <w:kern w:val="0"/>
                <w:sz w:val="24"/>
              </w:rPr>
              <w:t>受理责任：审核危险化学品环境管理申报登记的材料是否齐全、符合法定形式，申报事项是否属于本行政机关的职权范围，备案申请是否在法律、法规规定的期限内提出，申报企业是否具有申请资格；决定是否受理。</w:t>
            </w:r>
            <w:r w:rsidRPr="005822B1">
              <w:rPr>
                <w:rFonts w:ascii="仿宋" w:eastAsia="仿宋" w:hAnsi="仿宋" w:cs="仿宋"/>
                <w:kern w:val="0"/>
                <w:sz w:val="24"/>
              </w:rPr>
              <w:t> </w:t>
            </w:r>
            <w:r w:rsidRPr="005822B1">
              <w:rPr>
                <w:rFonts w:ascii="仿宋" w:eastAsia="仿宋" w:hAnsi="仿宋" w:cs="仿宋"/>
                <w:kern w:val="0"/>
                <w:sz w:val="24"/>
              </w:rPr>
              <w:br/>
              <w:t>3.</w:t>
            </w:r>
            <w:r w:rsidRPr="005822B1">
              <w:rPr>
                <w:rFonts w:ascii="仿宋" w:eastAsia="仿宋" w:hAnsi="仿宋" w:cs="仿宋" w:hint="eastAsia"/>
                <w:kern w:val="0"/>
                <w:sz w:val="24"/>
              </w:rPr>
              <w:t>审查责任：企业所在地环保部门对申报企业的条件、提交的材料进行审核，审核合格后，登记存档。</w:t>
            </w:r>
            <w:r w:rsidRPr="005822B1">
              <w:rPr>
                <w:rFonts w:ascii="仿宋" w:eastAsia="仿宋" w:hAnsi="仿宋" w:cs="仿宋"/>
                <w:kern w:val="0"/>
                <w:sz w:val="24"/>
              </w:rPr>
              <w:t> </w:t>
            </w:r>
            <w:r w:rsidRPr="005822B1">
              <w:rPr>
                <w:rFonts w:ascii="仿宋" w:eastAsia="仿宋" w:hAnsi="仿宋" w:cs="仿宋"/>
                <w:kern w:val="0"/>
                <w:sz w:val="24"/>
              </w:rPr>
              <w:br/>
              <w:t>4.</w:t>
            </w:r>
            <w:r w:rsidRPr="005822B1">
              <w:rPr>
                <w:rFonts w:ascii="仿宋" w:eastAsia="仿宋" w:hAnsi="仿宋" w:cs="仿宋" w:hint="eastAsia"/>
                <w:kern w:val="0"/>
                <w:sz w:val="24"/>
              </w:rPr>
              <w:t>决定责任：通过审核的企业，出具审核意见。对不通过的企业，提出要求后在规定时限内做好整改工作，并按程序重新上报。</w:t>
            </w:r>
            <w:r w:rsidRPr="005822B1">
              <w:rPr>
                <w:rFonts w:ascii="仿宋" w:eastAsia="仿宋" w:hAnsi="仿宋" w:cs="仿宋"/>
                <w:kern w:val="0"/>
                <w:sz w:val="24"/>
              </w:rPr>
              <w:t> </w:t>
            </w:r>
            <w:r w:rsidRPr="005822B1">
              <w:rPr>
                <w:rFonts w:ascii="仿宋" w:eastAsia="仿宋" w:hAnsi="仿宋" w:cs="仿宋"/>
                <w:kern w:val="0"/>
                <w:sz w:val="24"/>
              </w:rPr>
              <w:br/>
              <w:t>5.</w:t>
            </w:r>
            <w:r w:rsidRPr="005822B1">
              <w:rPr>
                <w:rFonts w:ascii="仿宋" w:eastAsia="仿宋" w:hAnsi="仿宋" w:cs="仿宋" w:hint="eastAsia"/>
                <w:kern w:val="0"/>
                <w:sz w:val="24"/>
              </w:rPr>
              <w:t>监管责任：对拒不申报或谎报、瞒报的，视情况在地方主要媒体公开曝光，要求其重新申报，依法进行处罚。</w:t>
            </w:r>
            <w:r w:rsidRPr="005822B1">
              <w:rPr>
                <w:rFonts w:ascii="仿宋" w:eastAsia="仿宋" w:hAnsi="仿宋" w:cs="仿宋"/>
                <w:kern w:val="0"/>
                <w:sz w:val="24"/>
              </w:rPr>
              <w:br/>
              <w:t>6.</w:t>
            </w:r>
            <w:r w:rsidRPr="005822B1">
              <w:rPr>
                <w:rFonts w:ascii="仿宋" w:eastAsia="仿宋" w:hAnsi="仿宋" w:cs="仿宋" w:hint="eastAsia"/>
                <w:kern w:val="0"/>
                <w:sz w:val="24"/>
              </w:rPr>
              <w:t>其他法律法规规章文件规定应履行的责任。</w:t>
            </w:r>
            <w:r w:rsidRPr="005822B1">
              <w:rPr>
                <w:rFonts w:ascii="仿宋" w:eastAsia="仿宋" w:hAnsi="仿宋" w:cs="仿宋"/>
                <w:kern w:val="0"/>
                <w:sz w:val="24"/>
              </w:rPr>
              <w:t xml:space="preserve"> </w:t>
            </w:r>
          </w:p>
          <w:p w:rsidR="000F181D" w:rsidRDefault="000F181D">
            <w:pPr>
              <w:widowControl/>
              <w:jc w:val="left"/>
              <w:rPr>
                <w:rFonts w:ascii="仿宋" w:eastAsia="仿宋" w:hAnsi="仿宋" w:cs="仿宋"/>
                <w:kern w:val="0"/>
                <w:sz w:val="24"/>
              </w:rPr>
            </w:pPr>
          </w:p>
        </w:tc>
      </w:tr>
      <w:tr w:rsidR="000F181D" w:rsidRPr="005822B1" w:rsidTr="00AA5C2A">
        <w:trPr>
          <w:trHeight w:val="4526"/>
          <w:jc w:val="center"/>
        </w:trPr>
        <w:tc>
          <w:tcPr>
            <w:tcW w:w="1896" w:type="dxa"/>
            <w:vAlign w:val="center"/>
          </w:tcPr>
          <w:p w:rsidR="000F181D" w:rsidRPr="005822B1" w:rsidRDefault="000F181D">
            <w:pPr>
              <w:widowControl/>
              <w:jc w:val="center"/>
              <w:rPr>
                <w:rFonts w:ascii="仿宋" w:eastAsia="仿宋" w:hAnsi="仿宋" w:cs="仿宋"/>
                <w:kern w:val="0"/>
                <w:sz w:val="24"/>
              </w:rPr>
            </w:pPr>
            <w:r w:rsidRPr="005822B1">
              <w:rPr>
                <w:rFonts w:ascii="仿宋" w:eastAsia="仿宋" w:hAnsi="仿宋" w:cs="仿宋" w:hint="eastAsia"/>
                <w:kern w:val="0"/>
                <w:sz w:val="24"/>
              </w:rPr>
              <w:t>责任事项依据</w:t>
            </w:r>
          </w:p>
        </w:tc>
        <w:tc>
          <w:tcPr>
            <w:tcW w:w="7001" w:type="dxa"/>
            <w:vAlign w:val="center"/>
          </w:tcPr>
          <w:p w:rsidR="000F181D" w:rsidRPr="005822B1" w:rsidRDefault="000F181D" w:rsidP="005822B1">
            <w:pPr>
              <w:widowControl/>
              <w:shd w:val="clear" w:color="auto" w:fill="FFFFFF"/>
              <w:spacing w:after="225" w:line="360" w:lineRule="atLeast"/>
              <w:ind w:firstLine="480"/>
              <w:jc w:val="left"/>
              <w:rPr>
                <w:rFonts w:ascii="仿宋" w:eastAsia="仿宋" w:hAnsi="仿宋" w:cs="仿宋"/>
                <w:kern w:val="0"/>
                <w:sz w:val="24"/>
              </w:rPr>
            </w:pPr>
            <w:r w:rsidRPr="005822B1">
              <w:rPr>
                <w:rFonts w:ascii="仿宋" w:eastAsia="仿宋" w:hAnsi="仿宋" w:cs="仿宋" w:hint="eastAsia"/>
                <w:kern w:val="0"/>
                <w:sz w:val="24"/>
              </w:rPr>
              <w:t xml:space="preserve">　。</w:t>
            </w:r>
          </w:p>
          <w:p w:rsidR="000F181D" w:rsidRPr="005822B1" w:rsidRDefault="000F181D" w:rsidP="005822B1">
            <w:pPr>
              <w:widowControl/>
              <w:shd w:val="clear" w:color="auto" w:fill="FFFFFF"/>
              <w:spacing w:after="225" w:line="360" w:lineRule="atLeast"/>
              <w:ind w:firstLine="480"/>
              <w:jc w:val="left"/>
              <w:rPr>
                <w:rFonts w:ascii="仿宋" w:eastAsia="仿宋" w:hAnsi="仿宋" w:cs="仿宋"/>
                <w:kern w:val="0"/>
                <w:sz w:val="24"/>
              </w:rPr>
            </w:pPr>
            <w:r w:rsidRPr="005822B1">
              <w:rPr>
                <w:rFonts w:ascii="仿宋" w:eastAsia="仿宋" w:hAnsi="仿宋" w:cs="仿宋" w:hint="eastAsia"/>
                <w:kern w:val="0"/>
                <w:sz w:val="24"/>
              </w:rPr>
              <w:t>重点环境管理危险化学品生产使用企业，未按照本办法的规定办理危险化学品生产使用环境管理登记而从事危险化学品生产使用活动，或者未按照本办法的规定报告释放与转移信息或者环境风险防控管理计划的，由县级以上环境保护主管部门依照</w:t>
            </w:r>
            <w:hyperlink r:id="rId11" w:tgtFrame="_blank" w:history="1">
              <w:r w:rsidRPr="005822B1">
                <w:rPr>
                  <w:rFonts w:ascii="仿宋" w:eastAsia="仿宋" w:hAnsi="仿宋" w:cs="仿宋" w:hint="eastAsia"/>
                  <w:kern w:val="0"/>
                  <w:sz w:val="24"/>
                </w:rPr>
                <w:t>《危险化学品安全管理条例》</w:t>
              </w:r>
            </w:hyperlink>
            <w:r w:rsidRPr="005822B1">
              <w:rPr>
                <w:rFonts w:ascii="仿宋" w:eastAsia="仿宋" w:hAnsi="仿宋" w:cs="仿宋" w:hint="eastAsia"/>
                <w:kern w:val="0"/>
                <w:sz w:val="24"/>
              </w:rPr>
              <w:t>第八十一条的规定处罚。</w:t>
            </w:r>
          </w:p>
          <w:p w:rsidR="000F181D" w:rsidRPr="005822B1" w:rsidRDefault="000F181D" w:rsidP="005822B1">
            <w:pPr>
              <w:widowControl/>
              <w:shd w:val="clear" w:color="auto" w:fill="FFFFFF"/>
              <w:spacing w:after="225" w:line="360" w:lineRule="atLeast"/>
              <w:jc w:val="left"/>
              <w:rPr>
                <w:rFonts w:ascii="仿宋" w:eastAsia="仿宋" w:hAnsi="仿宋" w:cs="仿宋"/>
                <w:kern w:val="0"/>
                <w:sz w:val="24"/>
              </w:rPr>
            </w:pPr>
            <w:r w:rsidRPr="005822B1">
              <w:rPr>
                <w:rFonts w:ascii="仿宋" w:eastAsia="仿宋" w:hAnsi="仿宋" w:cs="仿宋" w:hint="eastAsia"/>
                <w:kern w:val="0"/>
                <w:sz w:val="24"/>
              </w:rPr>
              <w:t>。危险化学品生产使用企业未按照生产使用登记证的规定从事危险化学品生产使用活动，或者伪造、变造、转让生产使用登记证的，由县级以上环境保护主管部门责令改正，处一万元以上三万元以下罚款；构成犯罪的，依法移送司法机关追究刑事责任。</w:t>
            </w:r>
          </w:p>
          <w:p w:rsidR="000F181D" w:rsidRPr="005822B1" w:rsidRDefault="000F181D" w:rsidP="005822B1">
            <w:pPr>
              <w:widowControl/>
              <w:shd w:val="clear" w:color="auto" w:fill="FFFFFF"/>
              <w:spacing w:after="225" w:line="360" w:lineRule="atLeast"/>
              <w:jc w:val="left"/>
              <w:rPr>
                <w:rFonts w:ascii="仿宋" w:eastAsia="仿宋" w:hAnsi="仿宋" w:cs="仿宋"/>
                <w:kern w:val="0"/>
                <w:sz w:val="24"/>
              </w:rPr>
            </w:pPr>
            <w:r w:rsidRPr="005822B1">
              <w:rPr>
                <w:rFonts w:ascii="仿宋" w:eastAsia="仿宋" w:hAnsi="仿宋" w:cs="仿宋" w:hint="eastAsia"/>
                <w:kern w:val="0"/>
                <w:sz w:val="24"/>
              </w:rPr>
              <w:t>危险化学品生产使用企业，未按照本办法的规定公开有关信息的，由县级以上环境保护主管部门责令改正，处三万元以下罚款。</w:t>
            </w:r>
          </w:p>
          <w:p w:rsidR="000F181D" w:rsidRPr="005822B1" w:rsidRDefault="000F181D" w:rsidP="005822B1">
            <w:pPr>
              <w:widowControl/>
              <w:shd w:val="clear" w:color="auto" w:fill="FFFFFF"/>
              <w:spacing w:after="225" w:line="360" w:lineRule="atLeast"/>
              <w:ind w:firstLine="480"/>
              <w:jc w:val="left"/>
              <w:rPr>
                <w:rFonts w:ascii="仿宋" w:eastAsia="仿宋" w:hAnsi="仿宋" w:cs="仿宋"/>
                <w:kern w:val="0"/>
                <w:sz w:val="24"/>
              </w:rPr>
            </w:pPr>
            <w:r w:rsidRPr="005822B1">
              <w:rPr>
                <w:rFonts w:ascii="仿宋" w:eastAsia="仿宋" w:hAnsi="仿宋" w:cs="仿宋" w:hint="eastAsia"/>
                <w:kern w:val="0"/>
                <w:sz w:val="24"/>
              </w:rPr>
              <w:t>危险化学品生产使用企业，未按照本办法的规定建立危险化学品台账或者环境管理信息档案的，由县级以上环境保护主管部门责令改正，处一万元以下罚款。</w:t>
            </w:r>
          </w:p>
          <w:p w:rsidR="000F181D" w:rsidRPr="005822B1" w:rsidRDefault="000F181D" w:rsidP="005822B1">
            <w:pPr>
              <w:widowControl/>
              <w:shd w:val="clear" w:color="auto" w:fill="FFFFFF"/>
              <w:spacing w:after="225" w:line="360" w:lineRule="atLeast"/>
              <w:ind w:firstLine="480"/>
              <w:jc w:val="left"/>
              <w:rPr>
                <w:rFonts w:ascii="仿宋" w:eastAsia="仿宋" w:hAnsi="仿宋" w:cs="仿宋"/>
                <w:kern w:val="0"/>
                <w:sz w:val="24"/>
              </w:rPr>
            </w:pPr>
            <w:r w:rsidRPr="005822B1">
              <w:rPr>
                <w:rFonts w:ascii="仿宋" w:eastAsia="仿宋" w:hAnsi="仿宋" w:cs="仿宋" w:hint="eastAsia"/>
                <w:kern w:val="0"/>
                <w:sz w:val="24"/>
              </w:rPr>
              <w:t>危险化学品环境风险评估报告编制机构不负责任或者弄虚作假，致使报告失实的，由省级以上环境保护主管部门责令改正，处三万元以下罚款，并向社会公告；情节严重的，将其从推荐名单中除名。</w:t>
            </w:r>
          </w:p>
          <w:p w:rsidR="000F181D" w:rsidRDefault="000F181D">
            <w:pPr>
              <w:widowControl/>
              <w:jc w:val="left"/>
              <w:rPr>
                <w:rFonts w:ascii="仿宋" w:eastAsia="仿宋" w:hAnsi="仿宋" w:cs="仿宋"/>
                <w:kern w:val="0"/>
                <w:sz w:val="24"/>
              </w:rPr>
            </w:pPr>
            <w:r w:rsidRPr="00743E1A">
              <w:rPr>
                <w:rFonts w:ascii="仿宋" w:eastAsia="仿宋" w:hAnsi="仿宋" w:cs="仿宋"/>
                <w:kern w:val="0"/>
                <w:sz w:val="24"/>
              </w:rPr>
              <w:t xml:space="preserve">                      </w:t>
            </w:r>
            <w:r w:rsidRPr="005822B1">
              <w:rPr>
                <w:rFonts w:ascii="仿宋" w:eastAsia="仿宋" w:hAnsi="仿宋" w:cs="仿宋"/>
                <w:kern w:val="0"/>
                <w:sz w:val="24"/>
              </w:rPr>
              <w:t xml:space="preserve">                                                                                                                                                                                                                                                                                                                                                                                                                                                                                                                                                                </w:t>
            </w:r>
          </w:p>
        </w:tc>
      </w:tr>
      <w:tr w:rsidR="000F181D" w:rsidRPr="005822B1" w:rsidTr="00BF64DE">
        <w:trPr>
          <w:trHeight w:val="3660"/>
          <w:jc w:val="center"/>
        </w:trPr>
        <w:tc>
          <w:tcPr>
            <w:tcW w:w="1896" w:type="dxa"/>
            <w:vAlign w:val="center"/>
          </w:tcPr>
          <w:p w:rsidR="000F181D" w:rsidRPr="005822B1" w:rsidRDefault="000F181D">
            <w:pPr>
              <w:widowControl/>
              <w:jc w:val="center"/>
              <w:rPr>
                <w:rFonts w:ascii="仿宋" w:eastAsia="仿宋" w:hAnsi="仿宋" w:cs="仿宋"/>
                <w:kern w:val="0"/>
                <w:sz w:val="24"/>
              </w:rPr>
            </w:pPr>
            <w:r w:rsidRPr="005822B1">
              <w:rPr>
                <w:rFonts w:ascii="仿宋" w:eastAsia="仿宋" w:hAnsi="仿宋" w:cs="仿宋" w:hint="eastAsia"/>
                <w:kern w:val="0"/>
                <w:sz w:val="24"/>
              </w:rPr>
              <w:t>职责边界</w:t>
            </w:r>
          </w:p>
        </w:tc>
        <w:tc>
          <w:tcPr>
            <w:tcW w:w="7001" w:type="dxa"/>
            <w:vAlign w:val="center"/>
          </w:tcPr>
          <w:p w:rsidR="000F181D" w:rsidRDefault="000F181D">
            <w:pPr>
              <w:widowControl/>
              <w:jc w:val="left"/>
              <w:rPr>
                <w:rFonts w:ascii="仿宋" w:eastAsia="仿宋" w:hAnsi="仿宋" w:cs="仿宋"/>
                <w:kern w:val="0"/>
                <w:sz w:val="24"/>
              </w:rPr>
            </w:pPr>
            <w:r>
              <w:rPr>
                <w:rFonts w:ascii="仿宋" w:eastAsia="仿宋" w:hAnsi="仿宋" w:cs="仿宋" w:hint="eastAsia"/>
                <w:kern w:val="0"/>
                <w:sz w:val="24"/>
              </w:rPr>
              <w:t>一、责任分工</w:t>
            </w:r>
          </w:p>
          <w:p w:rsidR="000F181D" w:rsidRDefault="000F181D">
            <w:pPr>
              <w:widowControl/>
              <w:jc w:val="left"/>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市级：按照管理权限负责监管单位危险化学品环境管理申报审核登记工作。</w:t>
            </w:r>
            <w:r>
              <w:rPr>
                <w:rFonts w:ascii="仿宋" w:eastAsia="仿宋" w:hAnsi="仿宋" w:cs="仿宋"/>
                <w:kern w:val="0"/>
                <w:sz w:val="24"/>
              </w:rPr>
              <w:t xml:space="preserve"> </w:t>
            </w:r>
          </w:p>
          <w:p w:rsidR="000F181D" w:rsidRDefault="000F181D">
            <w:pPr>
              <w:widowControl/>
              <w:jc w:val="left"/>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县级：按照管理权限负责监管单位危险化学品环境管理申报审核登记工作。</w:t>
            </w:r>
          </w:p>
          <w:p w:rsidR="000F181D" w:rsidRDefault="000F181D">
            <w:pPr>
              <w:widowControl/>
              <w:jc w:val="left"/>
              <w:rPr>
                <w:rFonts w:ascii="仿宋" w:eastAsia="仿宋" w:hAnsi="仿宋" w:cs="仿宋"/>
                <w:kern w:val="0"/>
                <w:sz w:val="24"/>
              </w:rPr>
            </w:pPr>
            <w:r>
              <w:rPr>
                <w:rFonts w:ascii="仿宋" w:eastAsia="仿宋" w:hAnsi="仿宋" w:cs="仿宋" w:hint="eastAsia"/>
                <w:kern w:val="0"/>
                <w:sz w:val="24"/>
              </w:rPr>
              <w:t>二、责任边界依据</w:t>
            </w:r>
          </w:p>
          <w:p w:rsidR="000F181D" w:rsidRDefault="000F181D" w:rsidP="00AA5C2A">
            <w:pPr>
              <w:widowControl/>
              <w:jc w:val="left"/>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w:t>
            </w:r>
            <w:r w:rsidRPr="005822B1">
              <w:rPr>
                <w:rFonts w:ascii="仿宋" w:eastAsia="仿宋" w:hAnsi="仿宋" w:cs="仿宋" w:hint="eastAsia"/>
                <w:kern w:val="0"/>
                <w:sz w:val="24"/>
              </w:rPr>
              <w:t>危险化学品进出口企业，未按照本办法规定办理危险化学品进出口环境管理登记而从事危险化学品进出口活动的，由县级以上环境保护主管部门责令改正，处一万元以下罚款；拒不改正的，处一万元以上三万元以下罚款；情节严重的，国务院环境保护主管部门三年内不再受理其危险化学品进出口环境管理登记申请</w:t>
            </w:r>
          </w:p>
          <w:p w:rsidR="000F181D" w:rsidRDefault="000F181D" w:rsidP="00AA5C2A">
            <w:pPr>
              <w:widowControl/>
              <w:jc w:val="left"/>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w:t>
            </w:r>
            <w:r w:rsidRPr="005822B1">
              <w:rPr>
                <w:rFonts w:ascii="仿宋" w:eastAsia="仿宋" w:hAnsi="仿宋" w:cs="仿宋" w:hint="eastAsia"/>
                <w:kern w:val="0"/>
                <w:sz w:val="24"/>
              </w:rPr>
              <w:t>危险化学品生产使用企业，未按照本办法的规定办理危险化学品生产使用环境管理登记而从事危险化学品生产使用活动的，由县级以上环境保护主管部门责令改正，处一万元以下罚款；拒不改正的，处一万元以上三万元以下罚款</w:t>
            </w:r>
          </w:p>
          <w:p w:rsidR="000F181D" w:rsidRDefault="000F181D" w:rsidP="00AA5C2A">
            <w:pPr>
              <w:widowControl/>
              <w:jc w:val="left"/>
              <w:rPr>
                <w:rFonts w:ascii="仿宋" w:eastAsia="仿宋" w:hAnsi="仿宋" w:cs="仿宋"/>
                <w:kern w:val="0"/>
                <w:sz w:val="24"/>
              </w:rPr>
            </w:pPr>
          </w:p>
        </w:tc>
      </w:tr>
      <w:tr w:rsidR="000F181D" w:rsidRPr="005822B1" w:rsidTr="00BF64DE">
        <w:trPr>
          <w:trHeight w:val="600"/>
          <w:jc w:val="center"/>
        </w:trPr>
        <w:tc>
          <w:tcPr>
            <w:tcW w:w="1896" w:type="dxa"/>
            <w:vAlign w:val="center"/>
          </w:tcPr>
          <w:p w:rsidR="000F181D" w:rsidRPr="005822B1" w:rsidRDefault="000F181D">
            <w:pPr>
              <w:widowControl/>
              <w:jc w:val="center"/>
              <w:rPr>
                <w:rFonts w:ascii="仿宋" w:eastAsia="仿宋" w:hAnsi="仿宋" w:cs="仿宋"/>
                <w:kern w:val="0"/>
                <w:sz w:val="24"/>
              </w:rPr>
            </w:pPr>
            <w:r w:rsidRPr="005822B1">
              <w:rPr>
                <w:rFonts w:ascii="仿宋" w:eastAsia="仿宋" w:hAnsi="仿宋" w:cs="仿宋" w:hint="eastAsia"/>
                <w:kern w:val="0"/>
                <w:sz w:val="24"/>
              </w:rPr>
              <w:t>承办机构</w:t>
            </w:r>
          </w:p>
        </w:tc>
        <w:tc>
          <w:tcPr>
            <w:tcW w:w="7001" w:type="dxa"/>
            <w:vAlign w:val="center"/>
          </w:tcPr>
          <w:p w:rsidR="000F181D" w:rsidRDefault="000F181D">
            <w:pPr>
              <w:widowControl/>
              <w:jc w:val="left"/>
              <w:rPr>
                <w:rFonts w:ascii="仿宋" w:eastAsia="仿宋" w:hAnsi="仿宋" w:cs="仿宋"/>
                <w:kern w:val="0"/>
                <w:sz w:val="24"/>
              </w:rPr>
            </w:pPr>
            <w:r w:rsidRPr="005822B1">
              <w:rPr>
                <w:rFonts w:ascii="仿宋" w:eastAsia="仿宋" w:hAnsi="仿宋" w:cs="仿宋" w:hint="eastAsia"/>
                <w:kern w:val="0"/>
                <w:sz w:val="24"/>
              </w:rPr>
              <w:t>黄石市西塞山区环保局</w:t>
            </w:r>
          </w:p>
        </w:tc>
      </w:tr>
      <w:tr w:rsidR="000F181D" w:rsidRPr="005822B1" w:rsidTr="00BF64DE">
        <w:trPr>
          <w:trHeight w:val="690"/>
          <w:jc w:val="center"/>
        </w:trPr>
        <w:tc>
          <w:tcPr>
            <w:tcW w:w="1896" w:type="dxa"/>
            <w:vAlign w:val="center"/>
          </w:tcPr>
          <w:p w:rsidR="000F181D" w:rsidRPr="005822B1" w:rsidRDefault="000F181D">
            <w:pPr>
              <w:widowControl/>
              <w:jc w:val="center"/>
              <w:rPr>
                <w:rFonts w:ascii="仿宋" w:eastAsia="仿宋" w:hAnsi="仿宋" w:cs="仿宋"/>
                <w:kern w:val="0"/>
                <w:sz w:val="24"/>
              </w:rPr>
            </w:pPr>
            <w:r w:rsidRPr="005822B1">
              <w:rPr>
                <w:rFonts w:ascii="仿宋" w:eastAsia="仿宋" w:hAnsi="仿宋" w:cs="仿宋" w:hint="eastAsia"/>
                <w:kern w:val="0"/>
                <w:sz w:val="24"/>
              </w:rPr>
              <w:t>咨询方式</w:t>
            </w:r>
          </w:p>
        </w:tc>
        <w:tc>
          <w:tcPr>
            <w:tcW w:w="7001" w:type="dxa"/>
            <w:vAlign w:val="center"/>
          </w:tcPr>
          <w:p w:rsidR="000F181D" w:rsidRPr="005822B1" w:rsidRDefault="000F181D" w:rsidP="00DF3358">
            <w:pPr>
              <w:widowControl/>
              <w:rPr>
                <w:rFonts w:ascii="仿宋" w:eastAsia="仿宋" w:hAnsi="仿宋" w:cs="仿宋"/>
                <w:kern w:val="0"/>
                <w:sz w:val="24"/>
              </w:rPr>
            </w:pPr>
            <w:r w:rsidRPr="005822B1">
              <w:rPr>
                <w:rFonts w:ascii="仿宋" w:eastAsia="仿宋" w:hAnsi="仿宋" w:cs="仿宋"/>
                <w:kern w:val="0"/>
                <w:sz w:val="24"/>
              </w:rPr>
              <w:t xml:space="preserve">0714-6246616 </w:t>
            </w:r>
            <w:r w:rsidRPr="005822B1">
              <w:rPr>
                <w:rFonts w:ascii="仿宋" w:eastAsia="仿宋" w:hAnsi="仿宋" w:cs="仿宋" w:hint="eastAsia"/>
                <w:kern w:val="0"/>
                <w:sz w:val="24"/>
              </w:rPr>
              <w:t>黄石市颐阳路</w:t>
            </w:r>
            <w:r w:rsidRPr="005822B1">
              <w:rPr>
                <w:rFonts w:ascii="仿宋" w:eastAsia="仿宋" w:hAnsi="仿宋" w:cs="仿宋"/>
                <w:kern w:val="0"/>
                <w:sz w:val="24"/>
              </w:rPr>
              <w:t>579</w:t>
            </w:r>
            <w:r w:rsidRPr="005822B1">
              <w:rPr>
                <w:rFonts w:ascii="仿宋" w:eastAsia="仿宋" w:hAnsi="仿宋" w:cs="仿宋" w:hint="eastAsia"/>
                <w:kern w:val="0"/>
                <w:sz w:val="24"/>
              </w:rPr>
              <w:t>号</w:t>
            </w:r>
          </w:p>
        </w:tc>
      </w:tr>
      <w:tr w:rsidR="000F181D" w:rsidRPr="005822B1" w:rsidTr="00BF64DE">
        <w:trPr>
          <w:trHeight w:val="600"/>
          <w:jc w:val="center"/>
        </w:trPr>
        <w:tc>
          <w:tcPr>
            <w:tcW w:w="1896" w:type="dxa"/>
            <w:vAlign w:val="center"/>
          </w:tcPr>
          <w:p w:rsidR="000F181D" w:rsidRPr="005822B1" w:rsidRDefault="000F181D">
            <w:pPr>
              <w:widowControl/>
              <w:jc w:val="center"/>
              <w:rPr>
                <w:rFonts w:ascii="仿宋" w:eastAsia="仿宋" w:hAnsi="仿宋" w:cs="仿宋"/>
                <w:kern w:val="0"/>
                <w:sz w:val="24"/>
              </w:rPr>
            </w:pPr>
            <w:r w:rsidRPr="005822B1">
              <w:rPr>
                <w:rFonts w:ascii="仿宋" w:eastAsia="仿宋" w:hAnsi="仿宋" w:cs="仿宋" w:hint="eastAsia"/>
                <w:kern w:val="0"/>
                <w:sz w:val="24"/>
              </w:rPr>
              <w:t>监督投诉方式</w:t>
            </w:r>
          </w:p>
        </w:tc>
        <w:tc>
          <w:tcPr>
            <w:tcW w:w="7001" w:type="dxa"/>
            <w:vAlign w:val="center"/>
          </w:tcPr>
          <w:p w:rsidR="000F181D" w:rsidRPr="005822B1" w:rsidRDefault="000F181D" w:rsidP="00DF3358">
            <w:pPr>
              <w:widowControl/>
              <w:rPr>
                <w:rFonts w:ascii="仿宋" w:eastAsia="仿宋" w:hAnsi="仿宋" w:cs="仿宋"/>
                <w:kern w:val="0"/>
                <w:sz w:val="24"/>
              </w:rPr>
            </w:pPr>
            <w:r w:rsidRPr="005822B1">
              <w:rPr>
                <w:rFonts w:ascii="仿宋" w:eastAsia="仿宋" w:hAnsi="仿宋" w:cs="仿宋"/>
                <w:kern w:val="0"/>
                <w:sz w:val="24"/>
              </w:rPr>
              <w:t xml:space="preserve">0714-6248013 </w:t>
            </w:r>
            <w:r w:rsidRPr="005822B1">
              <w:rPr>
                <w:rFonts w:ascii="仿宋" w:eastAsia="仿宋" w:hAnsi="仿宋" w:cs="仿宋" w:hint="eastAsia"/>
                <w:kern w:val="0"/>
                <w:sz w:val="24"/>
              </w:rPr>
              <w:t>黄石市颐阳路</w:t>
            </w:r>
            <w:r w:rsidRPr="005822B1">
              <w:rPr>
                <w:rFonts w:ascii="仿宋" w:eastAsia="仿宋" w:hAnsi="仿宋" w:cs="仿宋"/>
                <w:kern w:val="0"/>
                <w:sz w:val="24"/>
              </w:rPr>
              <w:t>579</w:t>
            </w:r>
            <w:r w:rsidRPr="005822B1">
              <w:rPr>
                <w:rFonts w:ascii="仿宋" w:eastAsia="仿宋" w:hAnsi="仿宋" w:cs="仿宋" w:hint="eastAsia"/>
                <w:kern w:val="0"/>
                <w:sz w:val="24"/>
              </w:rPr>
              <w:t>号局监察室</w:t>
            </w:r>
          </w:p>
        </w:tc>
      </w:tr>
      <w:tr w:rsidR="000F181D" w:rsidRPr="005822B1" w:rsidTr="00BF64DE">
        <w:trPr>
          <w:trHeight w:val="600"/>
          <w:jc w:val="center"/>
        </w:trPr>
        <w:tc>
          <w:tcPr>
            <w:tcW w:w="1896" w:type="dxa"/>
            <w:vAlign w:val="center"/>
          </w:tcPr>
          <w:p w:rsidR="000F181D" w:rsidRPr="005822B1" w:rsidRDefault="000F181D">
            <w:pPr>
              <w:widowControl/>
              <w:jc w:val="center"/>
              <w:rPr>
                <w:rFonts w:ascii="仿宋" w:eastAsia="仿宋" w:hAnsi="仿宋" w:cs="仿宋"/>
                <w:kern w:val="0"/>
                <w:sz w:val="24"/>
              </w:rPr>
            </w:pPr>
            <w:r w:rsidRPr="005822B1">
              <w:rPr>
                <w:rFonts w:ascii="仿宋" w:eastAsia="仿宋" w:hAnsi="仿宋" w:cs="仿宋" w:hint="eastAsia"/>
                <w:kern w:val="0"/>
                <w:sz w:val="24"/>
              </w:rPr>
              <w:t>审核意见</w:t>
            </w:r>
          </w:p>
        </w:tc>
        <w:tc>
          <w:tcPr>
            <w:tcW w:w="7001" w:type="dxa"/>
            <w:vAlign w:val="center"/>
          </w:tcPr>
          <w:p w:rsidR="000F181D" w:rsidRDefault="000F181D">
            <w:pPr>
              <w:widowControl/>
              <w:jc w:val="left"/>
              <w:rPr>
                <w:rFonts w:ascii="仿宋" w:eastAsia="仿宋" w:hAnsi="仿宋" w:cs="仿宋"/>
                <w:kern w:val="0"/>
                <w:sz w:val="24"/>
              </w:rPr>
            </w:pPr>
            <w:r>
              <w:rPr>
                <w:rFonts w:ascii="仿宋" w:eastAsia="仿宋" w:hAnsi="仿宋" w:cs="仿宋" w:hint="eastAsia"/>
                <w:kern w:val="0"/>
                <w:sz w:val="24"/>
              </w:rPr>
              <w:t>（由审改办统一填写）</w:t>
            </w:r>
          </w:p>
        </w:tc>
      </w:tr>
      <w:tr w:rsidR="000F181D" w:rsidRPr="005822B1" w:rsidTr="00AA5C2A">
        <w:trPr>
          <w:trHeight w:val="405"/>
          <w:jc w:val="center"/>
        </w:trPr>
        <w:tc>
          <w:tcPr>
            <w:tcW w:w="1896" w:type="dxa"/>
            <w:vAlign w:val="center"/>
          </w:tcPr>
          <w:p w:rsidR="000F181D" w:rsidRPr="005822B1" w:rsidRDefault="000F181D">
            <w:pPr>
              <w:widowControl/>
              <w:jc w:val="center"/>
              <w:rPr>
                <w:rFonts w:ascii="仿宋" w:eastAsia="仿宋" w:hAnsi="仿宋" w:cs="仿宋"/>
                <w:kern w:val="0"/>
                <w:sz w:val="24"/>
              </w:rPr>
            </w:pPr>
            <w:r w:rsidRPr="005822B1">
              <w:rPr>
                <w:rFonts w:ascii="仿宋" w:eastAsia="仿宋" w:hAnsi="仿宋" w:cs="仿宋" w:hint="eastAsia"/>
                <w:kern w:val="0"/>
                <w:sz w:val="24"/>
              </w:rPr>
              <w:t>备注</w:t>
            </w:r>
            <w:bookmarkStart w:id="0" w:name="_GoBack"/>
            <w:bookmarkEnd w:id="0"/>
          </w:p>
        </w:tc>
        <w:tc>
          <w:tcPr>
            <w:tcW w:w="7001" w:type="dxa"/>
            <w:vAlign w:val="center"/>
          </w:tcPr>
          <w:p w:rsidR="000F181D" w:rsidRDefault="000F181D">
            <w:pPr>
              <w:widowControl/>
              <w:jc w:val="left"/>
              <w:rPr>
                <w:rFonts w:ascii="仿宋" w:eastAsia="仿宋" w:hAnsi="仿宋" w:cs="仿宋"/>
                <w:kern w:val="0"/>
                <w:sz w:val="24"/>
              </w:rPr>
            </w:pPr>
          </w:p>
        </w:tc>
      </w:tr>
    </w:tbl>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pPr>
        <w:jc w:val="left"/>
        <w:rPr>
          <w:rFonts w:ascii="仿宋" w:eastAsia="仿宋" w:hAnsi="仿宋" w:cs="仿宋"/>
          <w:kern w:val="0"/>
          <w:sz w:val="24"/>
        </w:rPr>
      </w:pPr>
    </w:p>
    <w:p w:rsidR="000F181D" w:rsidRDefault="000F181D" w:rsidP="00AA222D">
      <w:pPr>
        <w:ind w:firstLineChars="645" w:firstLine="31680"/>
        <w:jc w:val="left"/>
        <w:rPr>
          <w:rFonts w:ascii="黑体" w:eastAsia="黑体" w:hAnsi="仿宋" w:cs="仿宋"/>
          <w:b/>
          <w:kern w:val="0"/>
          <w:sz w:val="32"/>
          <w:szCs w:val="32"/>
        </w:rPr>
      </w:pPr>
      <w:r w:rsidRPr="00AA222D">
        <w:rPr>
          <w:rFonts w:ascii="黑体" w:eastAsia="黑体" w:hAnsi="仿宋" w:cs="仿宋" w:hint="eastAsia"/>
          <w:b/>
          <w:kern w:val="0"/>
          <w:sz w:val="32"/>
          <w:szCs w:val="32"/>
        </w:rPr>
        <w:t>危险化学品环境管理登记</w:t>
      </w:r>
    </w:p>
    <w:p w:rsidR="000F181D" w:rsidRPr="00AA222D" w:rsidRDefault="000F181D" w:rsidP="00AA222D">
      <w:pPr>
        <w:ind w:firstLineChars="645" w:firstLine="31680"/>
        <w:jc w:val="left"/>
        <w:rPr>
          <w:rFonts w:ascii="黑体" w:eastAsia="黑体" w:hAnsi="仿宋" w:cs="仿宋"/>
          <w:b/>
          <w:kern w:val="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6" type="#_x0000_t75" style="position:absolute;left:0;text-align:left;margin-left:163.05pt;margin-top:85.2pt;width:207.85pt;height:414.35pt;z-index:251658240">
            <v:imagedata r:id="rId12" o:title=""/>
            <w10:wrap type="square"/>
          </v:shape>
        </w:pict>
      </w:r>
    </w:p>
    <w:sectPr w:rsidR="000F181D" w:rsidRPr="00AA222D" w:rsidSect="00A92C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81D" w:rsidRDefault="000F181D" w:rsidP="008A39F4">
      <w:r>
        <w:separator/>
      </w:r>
    </w:p>
  </w:endnote>
  <w:endnote w:type="continuationSeparator" w:id="0">
    <w:p w:rsidR="000F181D" w:rsidRDefault="000F181D" w:rsidP="008A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81D" w:rsidRDefault="000F181D" w:rsidP="008A39F4">
      <w:r>
        <w:separator/>
      </w:r>
    </w:p>
  </w:footnote>
  <w:footnote w:type="continuationSeparator" w:id="0">
    <w:p w:rsidR="000F181D" w:rsidRDefault="000F181D" w:rsidP="008A3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7B7E"/>
    <w:multiLevelType w:val="hybridMultilevel"/>
    <w:tmpl w:val="C2E69CF4"/>
    <w:lvl w:ilvl="0" w:tplc="AFC4A8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56C51B62"/>
    <w:multiLevelType w:val="singleLevel"/>
    <w:tmpl w:val="56C51B62"/>
    <w:lvl w:ilvl="0">
      <w:start w:val="1"/>
      <w:numFmt w:val="decimal"/>
      <w:suff w:val="nothing"/>
      <w:lvlText w:val="%1."/>
      <w:lvlJc w:val="left"/>
      <w:rPr>
        <w:rFonts w:cs="Times New Roman"/>
      </w:rPr>
    </w:lvl>
  </w:abstractNum>
  <w:abstractNum w:abstractNumId="2">
    <w:nsid w:val="56C5342B"/>
    <w:multiLevelType w:val="singleLevel"/>
    <w:tmpl w:val="56C5342B"/>
    <w:lvl w:ilvl="0">
      <w:start w:val="1"/>
      <w:numFmt w:val="decimal"/>
      <w:suff w:val="nothing"/>
      <w:lvlText w:val="%1."/>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D6D299F"/>
    <w:rsid w:val="000F181D"/>
    <w:rsid w:val="00166D10"/>
    <w:rsid w:val="00283BFB"/>
    <w:rsid w:val="002C7AE4"/>
    <w:rsid w:val="003473D9"/>
    <w:rsid w:val="003919CC"/>
    <w:rsid w:val="003E319E"/>
    <w:rsid w:val="004C5D1E"/>
    <w:rsid w:val="004E0713"/>
    <w:rsid w:val="005822B1"/>
    <w:rsid w:val="00582DE2"/>
    <w:rsid w:val="00603686"/>
    <w:rsid w:val="00603C20"/>
    <w:rsid w:val="00606CB2"/>
    <w:rsid w:val="00743E1A"/>
    <w:rsid w:val="007C6649"/>
    <w:rsid w:val="0080105F"/>
    <w:rsid w:val="008A39F4"/>
    <w:rsid w:val="00A92C1A"/>
    <w:rsid w:val="00AA222D"/>
    <w:rsid w:val="00AA5C2A"/>
    <w:rsid w:val="00B91804"/>
    <w:rsid w:val="00BF64DE"/>
    <w:rsid w:val="00C00DDE"/>
    <w:rsid w:val="00CB0FEC"/>
    <w:rsid w:val="00D43BCB"/>
    <w:rsid w:val="00DF3358"/>
    <w:rsid w:val="00EB7E54"/>
    <w:rsid w:val="00FC5302"/>
    <w:rsid w:val="00FF1A40"/>
    <w:rsid w:val="01F22DC1"/>
    <w:rsid w:val="0763442C"/>
    <w:rsid w:val="0DEE7869"/>
    <w:rsid w:val="24C614A9"/>
    <w:rsid w:val="3D6D299F"/>
    <w:rsid w:val="3F8D30C7"/>
    <w:rsid w:val="451A0E5C"/>
    <w:rsid w:val="5E153A69"/>
    <w:rsid w:val="5FE65EE3"/>
    <w:rsid w:val="67724E5E"/>
    <w:rsid w:val="686739D9"/>
    <w:rsid w:val="743608B6"/>
    <w:rsid w:val="76FA6E40"/>
    <w:rsid w:val="7EFC7A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92C1A"/>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2C1A"/>
    <w:pPr>
      <w:spacing w:before="100" w:beforeAutospacing="1" w:after="100" w:afterAutospacing="1"/>
      <w:jc w:val="left"/>
    </w:pPr>
    <w:rPr>
      <w:kern w:val="0"/>
      <w:sz w:val="24"/>
    </w:rPr>
  </w:style>
  <w:style w:type="character" w:styleId="Strong">
    <w:name w:val="Strong"/>
    <w:basedOn w:val="DefaultParagraphFont"/>
    <w:uiPriority w:val="99"/>
    <w:qFormat/>
    <w:locked/>
    <w:rsid w:val="00603C20"/>
    <w:rPr>
      <w:rFonts w:cs="Times New Roman"/>
      <w:b/>
    </w:rPr>
  </w:style>
  <w:style w:type="paragraph" w:styleId="Header">
    <w:name w:val="header"/>
    <w:basedOn w:val="Normal"/>
    <w:link w:val="HeaderChar"/>
    <w:uiPriority w:val="99"/>
    <w:rsid w:val="008A39F4"/>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8A39F4"/>
    <w:rPr>
      <w:rFonts w:ascii="Calibri" w:hAnsi="Calibri" w:cs="Times New Roman"/>
      <w:sz w:val="18"/>
    </w:rPr>
  </w:style>
  <w:style w:type="paragraph" w:styleId="Footer">
    <w:name w:val="footer"/>
    <w:basedOn w:val="Normal"/>
    <w:link w:val="FooterChar"/>
    <w:uiPriority w:val="99"/>
    <w:rsid w:val="008A39F4"/>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8A39F4"/>
    <w:rPr>
      <w:rFonts w:ascii="Calibri" w:hAnsi="Calibri" w:cs="Times New Roman"/>
      <w:sz w:val="18"/>
    </w:rPr>
  </w:style>
  <w:style w:type="paragraph" w:customStyle="1" w:styleId="Style6">
    <w:name w:val="_Style 6"/>
    <w:basedOn w:val="Normal"/>
    <w:uiPriority w:val="99"/>
    <w:rsid w:val="004C5D1E"/>
    <w:pPr>
      <w:widowControl/>
      <w:spacing w:after="160" w:line="240" w:lineRule="exact"/>
      <w:jc w:val="left"/>
    </w:pPr>
    <w:rPr>
      <w:rFonts w:ascii="Verdana" w:eastAsia="仿宋_GB2312" w:hAnsi="Verdana" w:cs="Verdana"/>
      <w:kern w:val="0"/>
      <w:sz w:val="24"/>
      <w:szCs w:val="20"/>
      <w:lang w:eastAsia="en-US"/>
    </w:rPr>
  </w:style>
  <w:style w:type="character" w:styleId="Hyperlink">
    <w:name w:val="Hyperlink"/>
    <w:basedOn w:val="DefaultParagraphFont"/>
    <w:uiPriority w:val="99"/>
    <w:rsid w:val="004C5D1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16155354">
      <w:marLeft w:val="0"/>
      <w:marRight w:val="0"/>
      <w:marTop w:val="0"/>
      <w:marBottom w:val="0"/>
      <w:divBdr>
        <w:top w:val="none" w:sz="0" w:space="0" w:color="auto"/>
        <w:left w:val="none" w:sz="0" w:space="0" w:color="auto"/>
        <w:bottom w:val="none" w:sz="0" w:space="0" w:color="auto"/>
        <w:right w:val="none" w:sz="0" w:space="0" w:color="auto"/>
      </w:divBdr>
    </w:div>
    <w:div w:id="316155355">
      <w:marLeft w:val="0"/>
      <w:marRight w:val="0"/>
      <w:marTop w:val="0"/>
      <w:marBottom w:val="0"/>
      <w:divBdr>
        <w:top w:val="none" w:sz="0" w:space="0" w:color="auto"/>
        <w:left w:val="none" w:sz="0" w:space="0" w:color="auto"/>
        <w:bottom w:val="none" w:sz="0" w:space="0" w:color="auto"/>
        <w:right w:val="none" w:sz="0" w:space="0" w:color="auto"/>
      </w:divBdr>
    </w:div>
    <w:div w:id="316155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694461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sogou.com/lemma/ShowInnerLink.htm?lemmaId=7037881"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sogou.com/lemma/ShowInnerLink.htm?lemmaId=2658436" TargetMode="External"/><Relationship Id="rId5" Type="http://schemas.openxmlformats.org/officeDocument/2006/relationships/footnotes" Target="footnotes.xml"/><Relationship Id="rId10" Type="http://schemas.openxmlformats.org/officeDocument/2006/relationships/hyperlink" Target="http://baike.sogou.com/lemma/ShowInnerLink.htm?lemmaId=608852" TargetMode="External"/><Relationship Id="rId4" Type="http://schemas.openxmlformats.org/officeDocument/2006/relationships/webSettings" Target="webSettings.xml"/><Relationship Id="rId9" Type="http://schemas.openxmlformats.org/officeDocument/2006/relationships/hyperlink" Target="http://baike.sogou.com/lemma/ShowInnerLink.htm?lemmaId=77111&amp;ss_c=ssc.citiao.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5</Pages>
  <Words>552</Words>
  <Characters>3148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11</cp:revision>
  <dcterms:created xsi:type="dcterms:W3CDTF">2016-02-17T08:33:00Z</dcterms:created>
  <dcterms:modified xsi:type="dcterms:W3CDTF">2016-06-27T08:48:00Z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