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DD" w:rsidRDefault="008307DD">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8307DD" w:rsidRDefault="008307DD">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（行政处罚）</w:t>
      </w:r>
    </w:p>
    <w:p w:rsidR="008307DD" w:rsidRDefault="008307DD">
      <w:pPr>
        <w:spacing w:line="520" w:lineRule="exact"/>
        <w:rPr>
          <w:rFonts w:ascii="仿宋_GB2312" w:eastAsia="仿宋_GB2312" w:hAnsi="仿宋_GB2312" w:cs="仿宋_GB2312"/>
          <w:sz w:val="32"/>
          <w:szCs w:val="32"/>
        </w:rPr>
      </w:pPr>
    </w:p>
    <w:p w:rsidR="008307DD" w:rsidRDefault="008307DD">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8307DD">
        <w:trPr>
          <w:trHeight w:val="454"/>
        </w:trPr>
        <w:tc>
          <w:tcPr>
            <w:tcW w:w="1657" w:type="dxa"/>
            <w:vAlign w:val="center"/>
          </w:tcPr>
          <w:p w:rsidR="008307DD" w:rsidRDefault="008307DD">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8307DD" w:rsidRDefault="008307DD">
            <w:pPr>
              <w:rPr>
                <w:rFonts w:ascii="仿宋" w:eastAsia="仿宋" w:hAnsi="仿宋" w:cs="仿宋"/>
                <w:kern w:val="0"/>
                <w:sz w:val="24"/>
                <w:szCs w:val="24"/>
              </w:rPr>
            </w:pPr>
            <w:r>
              <w:rPr>
                <w:rFonts w:eastAsia="仿宋_GB2312"/>
                <w:kern w:val="0"/>
                <w:sz w:val="24"/>
              </w:rPr>
              <w:t>777587736</w:t>
            </w:r>
            <w:r>
              <w:rPr>
                <w:rFonts w:ascii="仿宋" w:eastAsia="仿宋" w:hAnsi="仿宋" w:cs="仿宋"/>
                <w:sz w:val="24"/>
                <w:szCs w:val="24"/>
              </w:rPr>
              <w:t>-CF-07001</w:t>
            </w:r>
          </w:p>
        </w:tc>
      </w:tr>
      <w:tr w:rsidR="008307DD">
        <w:trPr>
          <w:trHeight w:val="454"/>
        </w:trPr>
        <w:tc>
          <w:tcPr>
            <w:tcW w:w="1657" w:type="dxa"/>
            <w:vAlign w:val="center"/>
          </w:tcPr>
          <w:p w:rsidR="008307DD" w:rsidRDefault="008307DD">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对违反危险废物运输规定的处罚</w:t>
            </w:r>
          </w:p>
        </w:tc>
      </w:tr>
      <w:tr w:rsidR="008307DD">
        <w:trPr>
          <w:trHeight w:val="896"/>
        </w:trPr>
        <w:tc>
          <w:tcPr>
            <w:tcW w:w="1657" w:type="dxa"/>
            <w:vAlign w:val="center"/>
          </w:tcPr>
          <w:p w:rsidR="008307DD" w:rsidRDefault="008307DD">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对不按照国家规定填写危险废物转移联单或者未经批准擅自转移危险废物的处罚</w:t>
            </w:r>
          </w:p>
        </w:tc>
      </w:tr>
      <w:tr w:rsidR="008307DD">
        <w:trPr>
          <w:trHeight w:val="454"/>
        </w:trPr>
        <w:tc>
          <w:tcPr>
            <w:tcW w:w="1657" w:type="dxa"/>
            <w:vAlign w:val="center"/>
          </w:tcPr>
          <w:p w:rsidR="008307DD" w:rsidRDefault="008307DD">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黄石市西塞山区环保局</w:t>
            </w:r>
          </w:p>
        </w:tc>
      </w:tr>
      <w:tr w:rsidR="008307DD">
        <w:trPr>
          <w:trHeight w:val="3907"/>
        </w:trPr>
        <w:tc>
          <w:tcPr>
            <w:tcW w:w="1657" w:type="dxa"/>
            <w:vAlign w:val="center"/>
          </w:tcPr>
          <w:p w:rsidR="008307DD" w:rsidRDefault="008307DD">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【法律】《中华人民共和国固体废物污染环境防治法》（中华人民共和国主席令第三十一号）</w:t>
            </w:r>
            <w:r>
              <w:rPr>
                <w:rFonts w:ascii="仿宋" w:eastAsia="仿宋" w:hAnsi="仿宋" w:cs="仿宋"/>
                <w:kern w:val="0"/>
                <w:sz w:val="24"/>
                <w:szCs w:val="24"/>
              </w:rPr>
              <w:t xml:space="preserve">                                                                        </w:t>
            </w:r>
            <w:r>
              <w:rPr>
                <w:rFonts w:ascii="仿宋" w:eastAsia="仿宋" w:hAnsi="仿宋" w:cs="仿宋" w:hint="eastAsia"/>
                <w:kern w:val="0"/>
                <w:sz w:val="24"/>
                <w:szCs w:val="24"/>
              </w:rPr>
              <w:t>第七十五条</w:t>
            </w:r>
            <w:r>
              <w:rPr>
                <w:rFonts w:ascii="仿宋" w:eastAsia="仿宋" w:hAnsi="仿宋" w:cs="仿宋"/>
                <w:kern w:val="0"/>
                <w:sz w:val="24"/>
                <w:szCs w:val="24"/>
              </w:rPr>
              <w:t xml:space="preserve">  </w:t>
            </w:r>
            <w:r>
              <w:rPr>
                <w:rFonts w:ascii="仿宋" w:eastAsia="仿宋" w:hAnsi="仿宋" w:cs="仿宋" w:hint="eastAsia"/>
                <w:kern w:val="0"/>
                <w:sz w:val="24"/>
                <w:szCs w:val="24"/>
              </w:rPr>
              <w:t>违反本法有关危险废物污染环境防治的规定，有下列行为之一的，由县级以上人民政府环境保护行政主管部门责令停止违法行为，限期改正，处以罚款：（六）不按照国家规定填写危险废物转移联单或者未经批准擅自转移危险废物的；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rsidR="008307DD">
        <w:trPr>
          <w:trHeight w:val="1392"/>
        </w:trPr>
        <w:tc>
          <w:tcPr>
            <w:tcW w:w="1657" w:type="dxa"/>
            <w:vAlign w:val="center"/>
          </w:tcPr>
          <w:p w:rsidR="008307DD" w:rsidRDefault="008307DD">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不按照国家规定填写危险废物转移联单或者未经批准擅自转移危险废物</w:t>
            </w:r>
          </w:p>
        </w:tc>
      </w:tr>
      <w:tr w:rsidR="008307DD">
        <w:trPr>
          <w:trHeight w:val="1000"/>
        </w:trPr>
        <w:tc>
          <w:tcPr>
            <w:tcW w:w="1657" w:type="dxa"/>
            <w:vAlign w:val="center"/>
          </w:tcPr>
          <w:p w:rsidR="008307DD" w:rsidRDefault="008307DD">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8307DD" w:rsidRDefault="008307DD">
            <w:pPr>
              <w:widowControl/>
              <w:jc w:val="left"/>
              <w:rPr>
                <w:rFonts w:ascii="仿宋" w:eastAsia="仿宋" w:hAnsi="仿宋" w:cs="仿宋"/>
                <w:kern w:val="0"/>
                <w:sz w:val="24"/>
                <w:szCs w:val="24"/>
              </w:rPr>
            </w:pPr>
            <w:r>
              <w:rPr>
                <w:rFonts w:ascii="仿宋" w:eastAsia="仿宋" w:hAnsi="仿宋" w:cs="仿宋"/>
                <w:kern w:val="0"/>
                <w:sz w:val="24"/>
                <w:szCs w:val="24"/>
              </w:rPr>
              <w:t>1.</w:t>
            </w:r>
            <w:r>
              <w:rPr>
                <w:rFonts w:ascii="仿宋" w:eastAsia="仿宋" w:hAnsi="仿宋" w:cs="仿宋" w:hint="eastAsia"/>
                <w:color w:val="000000"/>
                <w:kern w:val="0"/>
                <w:sz w:val="24"/>
                <w:szCs w:val="24"/>
              </w:rPr>
              <w:t>责令停止违法行为，限期改正</w:t>
            </w:r>
            <w:r>
              <w:rPr>
                <w:rFonts w:ascii="仿宋" w:eastAsia="仿宋" w:hAnsi="仿宋" w:cs="仿宋" w:hint="eastAsia"/>
                <w:kern w:val="0"/>
                <w:sz w:val="24"/>
                <w:szCs w:val="24"/>
              </w:rPr>
              <w:t>；</w:t>
            </w:r>
            <w:r>
              <w:rPr>
                <w:rFonts w:ascii="仿宋" w:eastAsia="仿宋" w:hAnsi="仿宋" w:cs="仿宋"/>
                <w:kern w:val="0"/>
                <w:sz w:val="24"/>
                <w:szCs w:val="24"/>
              </w:rPr>
              <w:br/>
              <w:t>2.</w:t>
            </w:r>
            <w:r>
              <w:rPr>
                <w:rFonts w:ascii="仿宋" w:eastAsia="仿宋" w:hAnsi="仿宋" w:cs="仿宋" w:hint="eastAsia"/>
                <w:kern w:val="0"/>
                <w:sz w:val="24"/>
                <w:szCs w:val="24"/>
              </w:rPr>
              <w:t>罚款；</w:t>
            </w:r>
          </w:p>
        </w:tc>
      </w:tr>
      <w:tr w:rsidR="008307DD">
        <w:trPr>
          <w:trHeight w:val="90"/>
        </w:trPr>
        <w:tc>
          <w:tcPr>
            <w:tcW w:w="1657" w:type="dxa"/>
            <w:vAlign w:val="center"/>
          </w:tcPr>
          <w:p w:rsidR="008307DD" w:rsidRDefault="008307DD">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一、违法情节轻微</w:t>
            </w:r>
            <w:r>
              <w:rPr>
                <w:rFonts w:ascii="仿宋" w:eastAsia="仿宋" w:hAnsi="仿宋" w:cs="仿宋"/>
                <w:kern w:val="0"/>
                <w:sz w:val="24"/>
                <w:szCs w:val="24"/>
              </w:rPr>
              <w:br/>
              <w:t>1.</w:t>
            </w:r>
            <w:r>
              <w:rPr>
                <w:rFonts w:ascii="仿宋" w:eastAsia="仿宋" w:hAnsi="仿宋" w:cs="仿宋" w:hint="eastAsia"/>
                <w:kern w:val="0"/>
                <w:sz w:val="24"/>
                <w:szCs w:val="24"/>
              </w:rPr>
              <w:t>违法情形：不按照国家规定填写危险废物转移联单或转移</w:t>
            </w:r>
            <w:r>
              <w:rPr>
                <w:rFonts w:ascii="仿宋" w:eastAsia="仿宋" w:hAnsi="仿宋" w:cs="仿宋"/>
                <w:kern w:val="0"/>
                <w:sz w:val="24"/>
                <w:szCs w:val="24"/>
              </w:rPr>
              <w:t>1</w:t>
            </w:r>
            <w:r>
              <w:rPr>
                <w:rFonts w:ascii="仿宋" w:eastAsia="仿宋" w:hAnsi="仿宋" w:cs="仿宋" w:hint="eastAsia"/>
                <w:kern w:val="0"/>
                <w:sz w:val="24"/>
                <w:szCs w:val="24"/>
              </w:rPr>
              <w:t>吨以下的。</w:t>
            </w:r>
            <w:r>
              <w:rPr>
                <w:rFonts w:ascii="仿宋" w:eastAsia="仿宋" w:hAnsi="仿宋" w:cs="仿宋"/>
                <w:kern w:val="0"/>
                <w:sz w:val="24"/>
                <w:szCs w:val="24"/>
              </w:rPr>
              <w:br/>
              <w:t>2.</w:t>
            </w:r>
            <w:r>
              <w:rPr>
                <w:rFonts w:ascii="仿宋" w:eastAsia="仿宋" w:hAnsi="仿宋" w:cs="仿宋" w:hint="eastAsia"/>
                <w:kern w:val="0"/>
                <w:sz w:val="24"/>
                <w:szCs w:val="24"/>
              </w:rPr>
              <w:t>处罚标准：责处</w:t>
            </w:r>
            <w:r>
              <w:rPr>
                <w:rFonts w:ascii="仿宋" w:eastAsia="仿宋" w:hAnsi="仿宋" w:cs="仿宋"/>
                <w:kern w:val="0"/>
                <w:sz w:val="24"/>
                <w:szCs w:val="24"/>
              </w:rPr>
              <w:t>2</w:t>
            </w:r>
            <w:r>
              <w:rPr>
                <w:rFonts w:ascii="仿宋" w:eastAsia="仿宋" w:hAnsi="仿宋" w:cs="仿宋" w:hint="eastAsia"/>
                <w:kern w:val="0"/>
                <w:sz w:val="24"/>
                <w:szCs w:val="24"/>
              </w:rPr>
              <w:t>万元以上</w:t>
            </w:r>
            <w:r>
              <w:rPr>
                <w:rFonts w:ascii="仿宋" w:eastAsia="仿宋" w:hAnsi="仿宋" w:cs="仿宋"/>
                <w:kern w:val="0"/>
                <w:sz w:val="24"/>
                <w:szCs w:val="24"/>
              </w:rPr>
              <w:t>5</w:t>
            </w:r>
            <w:r>
              <w:rPr>
                <w:rFonts w:ascii="仿宋" w:eastAsia="仿宋" w:hAnsi="仿宋" w:cs="仿宋" w:hint="eastAsia"/>
                <w:kern w:val="0"/>
                <w:sz w:val="24"/>
                <w:szCs w:val="24"/>
              </w:rPr>
              <w:t>万元以下罚款。</w:t>
            </w:r>
            <w:r>
              <w:rPr>
                <w:rFonts w:ascii="仿宋" w:eastAsia="仿宋" w:hAnsi="仿宋" w:cs="仿宋"/>
                <w:kern w:val="0"/>
                <w:sz w:val="24"/>
                <w:szCs w:val="24"/>
              </w:rPr>
              <w:br/>
            </w:r>
            <w:r>
              <w:rPr>
                <w:rFonts w:ascii="仿宋" w:eastAsia="仿宋" w:hAnsi="仿宋" w:cs="仿宋" w:hint="eastAsia"/>
                <w:kern w:val="0"/>
                <w:sz w:val="24"/>
                <w:szCs w:val="24"/>
              </w:rPr>
              <w:t>二、违法情节一般</w:t>
            </w:r>
            <w:r>
              <w:rPr>
                <w:rFonts w:ascii="仿宋" w:eastAsia="仿宋" w:hAnsi="仿宋" w:cs="仿宋"/>
                <w:kern w:val="0"/>
                <w:sz w:val="24"/>
                <w:szCs w:val="24"/>
              </w:rPr>
              <w:br/>
              <w:t>1.</w:t>
            </w:r>
            <w:r>
              <w:rPr>
                <w:rFonts w:ascii="仿宋" w:eastAsia="仿宋" w:hAnsi="仿宋" w:cs="仿宋" w:hint="eastAsia"/>
                <w:kern w:val="0"/>
                <w:sz w:val="24"/>
                <w:szCs w:val="24"/>
              </w:rPr>
              <w:t>违法情形：转移</w:t>
            </w:r>
            <w:r>
              <w:rPr>
                <w:rFonts w:ascii="仿宋" w:eastAsia="仿宋" w:hAnsi="仿宋" w:cs="仿宋"/>
                <w:kern w:val="0"/>
                <w:sz w:val="24"/>
                <w:szCs w:val="24"/>
              </w:rPr>
              <w:t>1</w:t>
            </w:r>
            <w:r>
              <w:rPr>
                <w:rFonts w:ascii="仿宋" w:eastAsia="仿宋" w:hAnsi="仿宋" w:cs="仿宋" w:hint="eastAsia"/>
                <w:kern w:val="0"/>
                <w:sz w:val="24"/>
                <w:szCs w:val="24"/>
              </w:rPr>
              <w:t>吨以上</w:t>
            </w:r>
            <w:r>
              <w:rPr>
                <w:rFonts w:ascii="仿宋" w:eastAsia="仿宋" w:hAnsi="仿宋" w:cs="仿宋"/>
                <w:kern w:val="0"/>
                <w:sz w:val="24"/>
                <w:szCs w:val="24"/>
              </w:rPr>
              <w:t>10</w:t>
            </w:r>
            <w:r>
              <w:rPr>
                <w:rFonts w:ascii="仿宋" w:eastAsia="仿宋" w:hAnsi="仿宋" w:cs="仿宋" w:hint="eastAsia"/>
                <w:kern w:val="0"/>
                <w:sz w:val="24"/>
                <w:szCs w:val="24"/>
              </w:rPr>
              <w:t>吨以下的</w:t>
            </w:r>
            <w:r>
              <w:rPr>
                <w:rFonts w:ascii="仿宋" w:eastAsia="仿宋" w:hAnsi="仿宋" w:cs="仿宋"/>
                <w:kern w:val="0"/>
                <w:sz w:val="24"/>
                <w:szCs w:val="24"/>
              </w:rPr>
              <w:br/>
              <w:t>2.</w:t>
            </w:r>
            <w:r>
              <w:rPr>
                <w:rFonts w:ascii="仿宋" w:eastAsia="仿宋" w:hAnsi="仿宋" w:cs="仿宋" w:hint="eastAsia"/>
                <w:kern w:val="0"/>
                <w:sz w:val="24"/>
                <w:szCs w:val="24"/>
              </w:rPr>
              <w:t>处罚标准：责处</w:t>
            </w:r>
            <w:r>
              <w:rPr>
                <w:rFonts w:ascii="仿宋" w:eastAsia="仿宋" w:hAnsi="仿宋" w:cs="仿宋"/>
                <w:kern w:val="0"/>
                <w:sz w:val="24"/>
                <w:szCs w:val="24"/>
              </w:rPr>
              <w:t>5</w:t>
            </w:r>
            <w:r>
              <w:rPr>
                <w:rFonts w:ascii="仿宋" w:eastAsia="仿宋" w:hAnsi="仿宋" w:cs="仿宋" w:hint="eastAsia"/>
                <w:kern w:val="0"/>
                <w:sz w:val="24"/>
                <w:szCs w:val="24"/>
              </w:rPr>
              <w:t>万元以上</w:t>
            </w:r>
            <w:r>
              <w:rPr>
                <w:rFonts w:ascii="仿宋" w:eastAsia="仿宋" w:hAnsi="仿宋" w:cs="仿宋"/>
                <w:kern w:val="0"/>
                <w:sz w:val="24"/>
                <w:szCs w:val="24"/>
              </w:rPr>
              <w:t>15</w:t>
            </w:r>
            <w:r>
              <w:rPr>
                <w:rFonts w:ascii="仿宋" w:eastAsia="仿宋" w:hAnsi="仿宋" w:cs="仿宋" w:hint="eastAsia"/>
                <w:kern w:val="0"/>
                <w:sz w:val="24"/>
                <w:szCs w:val="24"/>
              </w:rPr>
              <w:t>万元以下罚款。</w:t>
            </w:r>
            <w:r>
              <w:rPr>
                <w:rFonts w:ascii="仿宋" w:eastAsia="仿宋" w:hAnsi="仿宋" w:cs="仿宋"/>
                <w:kern w:val="0"/>
                <w:sz w:val="24"/>
                <w:szCs w:val="24"/>
              </w:rPr>
              <w:br/>
            </w:r>
            <w:r>
              <w:rPr>
                <w:rFonts w:ascii="仿宋" w:eastAsia="仿宋" w:hAnsi="仿宋" w:cs="仿宋" w:hint="eastAsia"/>
                <w:kern w:val="0"/>
                <w:sz w:val="24"/>
                <w:szCs w:val="24"/>
              </w:rPr>
              <w:t>三、违法情节较重</w:t>
            </w:r>
            <w:r>
              <w:rPr>
                <w:rFonts w:ascii="仿宋" w:eastAsia="仿宋" w:hAnsi="仿宋" w:cs="仿宋"/>
                <w:kern w:val="0"/>
                <w:sz w:val="24"/>
                <w:szCs w:val="24"/>
              </w:rPr>
              <w:br/>
              <w:t>1.</w:t>
            </w:r>
            <w:r>
              <w:rPr>
                <w:rFonts w:ascii="仿宋" w:eastAsia="仿宋" w:hAnsi="仿宋" w:cs="仿宋" w:hint="eastAsia"/>
                <w:kern w:val="0"/>
                <w:sz w:val="24"/>
                <w:szCs w:val="24"/>
              </w:rPr>
              <w:t>违法情形：转移</w:t>
            </w:r>
            <w:r>
              <w:rPr>
                <w:rFonts w:ascii="仿宋" w:eastAsia="仿宋" w:hAnsi="仿宋" w:cs="仿宋"/>
                <w:kern w:val="0"/>
                <w:sz w:val="24"/>
                <w:szCs w:val="24"/>
              </w:rPr>
              <w:t>10</w:t>
            </w:r>
            <w:r>
              <w:rPr>
                <w:rFonts w:ascii="仿宋" w:eastAsia="仿宋" w:hAnsi="仿宋" w:cs="仿宋" w:hint="eastAsia"/>
                <w:kern w:val="0"/>
                <w:sz w:val="24"/>
                <w:szCs w:val="24"/>
              </w:rPr>
              <w:t>吨以上的</w:t>
            </w:r>
            <w:r>
              <w:rPr>
                <w:rFonts w:ascii="仿宋" w:eastAsia="仿宋" w:hAnsi="仿宋" w:cs="仿宋"/>
                <w:kern w:val="0"/>
                <w:sz w:val="24"/>
                <w:szCs w:val="24"/>
              </w:rPr>
              <w:br/>
              <w:t>2.</w:t>
            </w:r>
            <w:r>
              <w:rPr>
                <w:rFonts w:ascii="仿宋" w:eastAsia="仿宋" w:hAnsi="仿宋" w:cs="仿宋" w:hint="eastAsia"/>
                <w:kern w:val="0"/>
                <w:sz w:val="24"/>
                <w:szCs w:val="24"/>
              </w:rPr>
              <w:t>处罚标准：责处</w:t>
            </w:r>
            <w:r>
              <w:rPr>
                <w:rFonts w:ascii="仿宋" w:eastAsia="仿宋" w:hAnsi="仿宋" w:cs="仿宋"/>
                <w:kern w:val="0"/>
                <w:sz w:val="24"/>
                <w:szCs w:val="24"/>
              </w:rPr>
              <w:t>15</w:t>
            </w:r>
            <w:r>
              <w:rPr>
                <w:rFonts w:ascii="仿宋" w:eastAsia="仿宋" w:hAnsi="仿宋" w:cs="仿宋" w:hint="eastAsia"/>
                <w:kern w:val="0"/>
                <w:sz w:val="24"/>
                <w:szCs w:val="24"/>
              </w:rPr>
              <w:t>万元以上</w:t>
            </w:r>
            <w:r>
              <w:rPr>
                <w:rFonts w:ascii="仿宋" w:eastAsia="仿宋" w:hAnsi="仿宋" w:cs="仿宋"/>
                <w:kern w:val="0"/>
                <w:sz w:val="24"/>
                <w:szCs w:val="24"/>
              </w:rPr>
              <w:t>20</w:t>
            </w:r>
            <w:r>
              <w:rPr>
                <w:rFonts w:ascii="仿宋" w:eastAsia="仿宋" w:hAnsi="仿宋" w:cs="仿宋" w:hint="eastAsia"/>
                <w:kern w:val="0"/>
                <w:sz w:val="24"/>
                <w:szCs w:val="24"/>
              </w:rPr>
              <w:t>万元以下罚款。</w:t>
            </w:r>
          </w:p>
        </w:tc>
      </w:tr>
      <w:tr w:rsidR="008307DD">
        <w:trPr>
          <w:trHeight w:val="600"/>
        </w:trPr>
        <w:tc>
          <w:tcPr>
            <w:tcW w:w="1657" w:type="dxa"/>
            <w:vAlign w:val="center"/>
          </w:tcPr>
          <w:p w:rsidR="008307DD" w:rsidRDefault="008307DD">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立案→调查取证→审查→告知→决定→送达→执行</w:t>
            </w:r>
          </w:p>
        </w:tc>
      </w:tr>
      <w:tr w:rsidR="008307DD">
        <w:trPr>
          <w:trHeight w:val="6379"/>
        </w:trPr>
        <w:tc>
          <w:tcPr>
            <w:tcW w:w="1657" w:type="dxa"/>
            <w:vAlign w:val="center"/>
          </w:tcPr>
          <w:p w:rsidR="008307DD" w:rsidRDefault="008307DD">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8307DD" w:rsidRDefault="008307DD">
            <w:pPr>
              <w:widowControl/>
              <w:jc w:val="left"/>
              <w:rPr>
                <w:rFonts w:ascii="仿宋" w:eastAsia="仿宋" w:hAnsi="仿宋" w:cs="仿宋"/>
                <w:kern w:val="0"/>
                <w:sz w:val="24"/>
                <w:szCs w:val="24"/>
              </w:rPr>
            </w:pPr>
            <w:r>
              <w:rPr>
                <w:rFonts w:ascii="仿宋" w:eastAsia="仿宋" w:hAnsi="仿宋" w:cs="仿宋"/>
                <w:kern w:val="0"/>
                <w:sz w:val="24"/>
                <w:szCs w:val="24"/>
              </w:rPr>
              <w:t>1.</w:t>
            </w:r>
            <w:r>
              <w:rPr>
                <w:rFonts w:ascii="仿宋" w:eastAsia="仿宋" w:hAnsi="仿宋" w:cs="仿宋" w:hint="eastAsia"/>
                <w:kern w:val="0"/>
                <w:sz w:val="24"/>
                <w:szCs w:val="24"/>
              </w:rPr>
              <w:t>立案责任：通过举报、巡查（或者下级环境保护部门上报及其他机关移送的违法案件等），发现有不按照国家规定填写危险废物转移联单或者未经批准擅自转移危险废物的违法行为，予以审查，决定是否立案。</w:t>
            </w:r>
            <w:r>
              <w:rPr>
                <w:rFonts w:ascii="仿宋" w:eastAsia="仿宋" w:hAnsi="仿宋" w:cs="仿宋"/>
                <w:kern w:val="0"/>
                <w:sz w:val="24"/>
                <w:szCs w:val="24"/>
              </w:rPr>
              <w:br/>
              <w:t>2.</w:t>
            </w:r>
            <w:r>
              <w:rPr>
                <w:rFonts w:ascii="仿宋" w:eastAsia="仿宋" w:hAnsi="仿宋" w:cs="仿宋" w:hint="eastAsia"/>
                <w:kern w:val="0"/>
                <w:sz w:val="24"/>
                <w:szCs w:val="24"/>
              </w:rPr>
              <w:t>调查取证责任：环境保护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ascii="仿宋" w:eastAsia="仿宋" w:hAnsi="仿宋" w:cs="仿宋"/>
                <w:kern w:val="0"/>
                <w:sz w:val="24"/>
                <w:szCs w:val="24"/>
              </w:rPr>
              <w:t xml:space="preserve">                      </w:t>
            </w:r>
            <w:r>
              <w:rPr>
                <w:rFonts w:ascii="仿宋" w:eastAsia="仿宋" w:hAnsi="仿宋" w:cs="仿宋"/>
                <w:kern w:val="0"/>
                <w:sz w:val="24"/>
                <w:szCs w:val="24"/>
              </w:rPr>
              <w:br/>
              <w:t>3.</w:t>
            </w:r>
            <w:r>
              <w:rPr>
                <w:rFonts w:ascii="仿宋" w:eastAsia="仿宋" w:hAnsi="仿宋" w:cs="仿宋" w:hint="eastAsia"/>
                <w:kern w:val="0"/>
                <w:sz w:val="24"/>
                <w:szCs w:val="24"/>
              </w:rPr>
              <w:t>审理责任：审理案件调查报告，对案件违法事实、证据、调查取证程序、法律适用、处罚种类和幅度、当事人陈述和申辩理由等方面进行审查，提出处理意见（主要证据不足时，以适当的方式补充调查）。</w:t>
            </w:r>
            <w:r>
              <w:rPr>
                <w:rFonts w:ascii="仿宋" w:eastAsia="仿宋" w:hAnsi="仿宋" w:cs="仿宋"/>
                <w:kern w:val="0"/>
                <w:sz w:val="24"/>
                <w:szCs w:val="24"/>
              </w:rPr>
              <w:br/>
              <w:t>4.</w:t>
            </w:r>
            <w:r>
              <w:rPr>
                <w:rFonts w:ascii="仿宋" w:eastAsia="仿宋" w:hAnsi="仿宋" w:cs="仿宋" w:hint="eastAsia"/>
                <w:kern w:val="0"/>
                <w:sz w:val="24"/>
                <w:szCs w:val="24"/>
              </w:rPr>
              <w:t>告知责任：作出行政处罚决定前，应制作《行政处罚告知书》送达当事人，告知违法事实及其享有的陈述、申辩等权利。符合听证规定的，制作并送达《行政处罚听证告知书》。</w:t>
            </w:r>
            <w:r>
              <w:rPr>
                <w:rFonts w:ascii="仿宋" w:eastAsia="仿宋" w:hAnsi="仿宋" w:cs="仿宋"/>
                <w:kern w:val="0"/>
                <w:sz w:val="24"/>
                <w:szCs w:val="24"/>
              </w:rPr>
              <w:br/>
              <w:t>5.</w:t>
            </w:r>
            <w:r>
              <w:rPr>
                <w:rFonts w:ascii="仿宋" w:eastAsia="仿宋" w:hAnsi="仿宋" w:cs="仿宋" w:hint="eastAsia"/>
                <w:kern w:val="0"/>
                <w:sz w:val="24"/>
                <w:szCs w:val="24"/>
              </w:rPr>
              <w:t>决定责任：作出处罚决定，制作行政处罚决定书，载明行政处罚告知、当事人陈述申辩或者听证情况等内容。</w:t>
            </w:r>
            <w:r>
              <w:rPr>
                <w:rFonts w:ascii="仿宋" w:eastAsia="仿宋" w:hAnsi="仿宋" w:cs="仿宋"/>
                <w:kern w:val="0"/>
                <w:sz w:val="24"/>
                <w:szCs w:val="24"/>
              </w:rPr>
              <w:br/>
              <w:t>6.</w:t>
            </w:r>
            <w:r>
              <w:rPr>
                <w:rFonts w:ascii="仿宋" w:eastAsia="仿宋" w:hAnsi="仿宋" w:cs="仿宋" w:hint="eastAsia"/>
                <w:kern w:val="0"/>
                <w:sz w:val="24"/>
                <w:szCs w:val="24"/>
              </w:rPr>
              <w:t>送达责任：行政处罚决定书应当在宣告后当场交付当事人；当事人不在场的，行政机关应当在七日内依照民事诉讼法的有关规定，将行政处罚决定书送达当事人。</w:t>
            </w:r>
            <w:r>
              <w:rPr>
                <w:rFonts w:ascii="仿宋" w:eastAsia="仿宋" w:hAnsi="仿宋" w:cs="仿宋"/>
                <w:kern w:val="0"/>
                <w:sz w:val="24"/>
                <w:szCs w:val="24"/>
              </w:rPr>
              <w:t xml:space="preserve"> </w:t>
            </w:r>
            <w:r>
              <w:rPr>
                <w:rFonts w:ascii="仿宋" w:eastAsia="仿宋" w:hAnsi="仿宋" w:cs="仿宋"/>
                <w:kern w:val="0"/>
                <w:sz w:val="24"/>
                <w:szCs w:val="24"/>
              </w:rPr>
              <w:br/>
              <w:t>7.</w:t>
            </w:r>
            <w:r>
              <w:rPr>
                <w:rFonts w:ascii="仿宋" w:eastAsia="仿宋" w:hAnsi="仿宋" w:cs="仿宋" w:hint="eastAsia"/>
                <w:kern w:val="0"/>
                <w:sz w:val="24"/>
                <w:szCs w:val="24"/>
              </w:rPr>
              <w:t>执行责任：依照生效的行政处罚决定，自觉履行或强制执行。</w:t>
            </w:r>
            <w:r>
              <w:rPr>
                <w:rFonts w:ascii="仿宋" w:eastAsia="仿宋" w:hAnsi="仿宋" w:cs="仿宋"/>
                <w:kern w:val="0"/>
                <w:sz w:val="24"/>
                <w:szCs w:val="24"/>
              </w:rPr>
              <w:br/>
              <w:t>8.</w:t>
            </w:r>
            <w:r>
              <w:rPr>
                <w:rFonts w:ascii="仿宋" w:eastAsia="仿宋" w:hAnsi="仿宋" w:cs="仿宋" w:hint="eastAsia"/>
                <w:kern w:val="0"/>
                <w:sz w:val="24"/>
                <w:szCs w:val="24"/>
              </w:rPr>
              <w:t>监管责任：对不按照国家规定填写危险废物转移联单或者未经批准擅自转移危险废物的监督检查。</w:t>
            </w:r>
          </w:p>
          <w:p w:rsidR="008307DD" w:rsidRDefault="008307DD">
            <w:pPr>
              <w:widowControl/>
              <w:jc w:val="left"/>
              <w:rPr>
                <w:rFonts w:ascii="仿宋" w:eastAsia="仿宋" w:hAnsi="仿宋" w:cs="仿宋"/>
                <w:kern w:val="0"/>
                <w:sz w:val="24"/>
                <w:szCs w:val="24"/>
              </w:rPr>
            </w:pPr>
            <w:r>
              <w:rPr>
                <w:rFonts w:ascii="仿宋" w:eastAsia="仿宋" w:hAnsi="仿宋" w:cs="仿宋"/>
                <w:kern w:val="0"/>
                <w:sz w:val="24"/>
                <w:szCs w:val="24"/>
              </w:rPr>
              <w:t>9.</w:t>
            </w:r>
            <w:r>
              <w:rPr>
                <w:rFonts w:ascii="仿宋" w:eastAsia="仿宋" w:hAnsi="仿宋" w:cs="仿宋" w:hint="eastAsia"/>
                <w:kern w:val="0"/>
                <w:sz w:val="24"/>
                <w:szCs w:val="24"/>
              </w:rPr>
              <w:t>其他法律法规规章文件规定应履行的其他责任。</w:t>
            </w:r>
          </w:p>
        </w:tc>
      </w:tr>
      <w:tr w:rsidR="008307DD">
        <w:trPr>
          <w:trHeight w:val="3392"/>
        </w:trPr>
        <w:tc>
          <w:tcPr>
            <w:tcW w:w="1657" w:type="dxa"/>
            <w:vAlign w:val="center"/>
          </w:tcPr>
          <w:p w:rsidR="008307DD" w:rsidRDefault="008307DD">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8307DD" w:rsidRDefault="008307DD">
            <w:pPr>
              <w:widowControl/>
              <w:jc w:val="left"/>
              <w:rPr>
                <w:rFonts w:ascii="仿宋" w:eastAsia="仿宋" w:hAnsi="仿宋" w:cs="仿宋"/>
                <w:kern w:val="0"/>
                <w:sz w:val="24"/>
                <w:szCs w:val="24"/>
              </w:rPr>
            </w:pPr>
          </w:p>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《环境行政处罚办法》（</w:t>
            </w:r>
            <w:r>
              <w:rPr>
                <w:rFonts w:ascii="仿宋" w:eastAsia="仿宋" w:hAnsi="仿宋" w:cs="仿宋"/>
                <w:kern w:val="0"/>
                <w:sz w:val="24"/>
                <w:szCs w:val="24"/>
              </w:rPr>
              <w:t>2010</w:t>
            </w:r>
            <w:r>
              <w:rPr>
                <w:rFonts w:ascii="仿宋" w:eastAsia="仿宋" w:hAnsi="仿宋" w:cs="仿宋" w:hint="eastAsia"/>
                <w:kern w:val="0"/>
                <w:sz w:val="24"/>
                <w:szCs w:val="24"/>
              </w:rPr>
              <w:t>年环保部令第</w:t>
            </w:r>
            <w:r>
              <w:rPr>
                <w:rFonts w:ascii="仿宋" w:eastAsia="仿宋" w:hAnsi="仿宋" w:cs="仿宋"/>
                <w:kern w:val="0"/>
                <w:sz w:val="24"/>
                <w:szCs w:val="24"/>
              </w:rPr>
              <w:t>8</w:t>
            </w:r>
            <w:r>
              <w:rPr>
                <w:rFonts w:ascii="仿宋" w:eastAsia="仿宋" w:hAnsi="仿宋" w:cs="仿宋" w:hint="eastAsia"/>
                <w:kern w:val="0"/>
                <w:sz w:val="24"/>
                <w:szCs w:val="24"/>
              </w:rPr>
              <w:t>号）</w:t>
            </w:r>
          </w:p>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第二十二条【立案条件】环境保护主管部门对涉嫌违反环境保护法律、法规和规章的违法行为，应当进行初步审查，并在</w:t>
            </w:r>
            <w:r>
              <w:rPr>
                <w:rFonts w:ascii="仿宋" w:eastAsia="仿宋" w:hAnsi="仿宋" w:cs="仿宋"/>
                <w:kern w:val="0"/>
                <w:sz w:val="24"/>
                <w:szCs w:val="24"/>
              </w:rPr>
              <w:t>7</w:t>
            </w:r>
            <w:r>
              <w:rPr>
                <w:rFonts w:ascii="仿宋" w:eastAsia="仿宋" w:hAnsi="仿宋" w:cs="仿宋" w:hint="eastAsia"/>
                <w:kern w:val="0"/>
                <w:sz w:val="24"/>
                <w:szCs w:val="24"/>
              </w:rPr>
              <w:t>个工作日内决定是否立案。经审查，符合下列四项条件的，予以立案。</w:t>
            </w:r>
          </w:p>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第二十八条【调查取证出示证件】调查取证时，调查人员不得少于两人，并应当出示中国环境监察证或者其他行政执法证件。</w:t>
            </w:r>
          </w:p>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第四十六条【案件审查的内容】案件审查的主要内容包括：</w:t>
            </w:r>
          </w:p>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（一）本机关是否有管辖权；</w:t>
            </w:r>
          </w:p>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（二）违法事实是否清楚；</w:t>
            </w:r>
          </w:p>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（三）证据是否确凿；</w:t>
            </w:r>
          </w:p>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（四）调查取证是否符合法定程序；</w:t>
            </w:r>
          </w:p>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（五）是否超过行政处罚追诉时效；</w:t>
            </w:r>
          </w:p>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（六）适用依据和初步处理意见是否合法、适当。</w:t>
            </w:r>
          </w:p>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第四十八条【处罚告知和听证】在作出行政处罚决定前，应当告知当事人有关事实、理由、依据和当事人依法享有的陈述、申辩权利。在作出暂扣或吊销许可证、较大数额的罚款和没收等重大行政处罚决定之前，应当告知当事人有要求举行听证的权利。</w:t>
            </w:r>
          </w:p>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第五十一条【处罚决定】本机关负责人经过审查，分别作出如下处理：</w:t>
            </w:r>
          </w:p>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违法事实成立，依法应当给予行政处罚的，根据其情节轻重及具体情况，作出行政处罚决定；</w:t>
            </w:r>
          </w:p>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违法行为轻微，依法可以不予行政处罚的，不予行政处罚；（三）符合本办法第十六条情形之一的，移送有权机关处理。　</w:t>
            </w:r>
          </w:p>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第六十一条【强制执行的适用】当事人逾期不申请行政复议、不提起行政诉讼、又不履行处罚决定的，由作出处罚决定的环境保护主管部门申请人民法院强制执行。</w:t>
            </w:r>
            <w:r>
              <w:rPr>
                <w:rFonts w:ascii="仿宋" w:eastAsia="仿宋" w:hAnsi="仿宋" w:cs="仿宋"/>
                <w:kern w:val="0"/>
                <w:sz w:val="24"/>
                <w:szCs w:val="24"/>
              </w:rPr>
              <w:t xml:space="preserve">  </w:t>
            </w:r>
          </w:p>
        </w:tc>
      </w:tr>
      <w:tr w:rsidR="008307DD">
        <w:trPr>
          <w:trHeight w:val="4801"/>
        </w:trPr>
        <w:tc>
          <w:tcPr>
            <w:tcW w:w="1657" w:type="dxa"/>
            <w:vAlign w:val="center"/>
          </w:tcPr>
          <w:p w:rsidR="008307DD" w:rsidRDefault="008307DD">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一、责任分工</w:t>
            </w:r>
          </w:p>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县级：县级以上人民政府环境保护行政主管部门责令停止违法行为，限期改正，处以罚款。</w:t>
            </w:r>
            <w:r>
              <w:rPr>
                <w:rFonts w:ascii="仿宋" w:eastAsia="仿宋" w:hAnsi="仿宋" w:cs="仿宋"/>
                <w:kern w:val="0"/>
                <w:sz w:val="24"/>
                <w:szCs w:val="24"/>
              </w:rPr>
              <w:br/>
            </w:r>
            <w:r>
              <w:rPr>
                <w:rFonts w:ascii="仿宋" w:eastAsia="仿宋" w:hAnsi="仿宋" w:cs="仿宋" w:hint="eastAsia"/>
                <w:kern w:val="0"/>
                <w:sz w:val="24"/>
                <w:szCs w:val="24"/>
              </w:rPr>
              <w:t>二、相关依据</w:t>
            </w:r>
          </w:p>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《中华人民共和国固体废物污染环境防治法》</w:t>
            </w:r>
            <w:r>
              <w:rPr>
                <w:rFonts w:ascii="仿宋" w:eastAsia="仿宋" w:hAnsi="仿宋" w:cs="仿宋"/>
                <w:kern w:val="0"/>
                <w:sz w:val="24"/>
                <w:szCs w:val="24"/>
              </w:rPr>
              <w:t>(</w:t>
            </w:r>
            <w:r>
              <w:rPr>
                <w:rFonts w:ascii="仿宋" w:eastAsia="仿宋" w:hAnsi="仿宋" w:cs="仿宋" w:hint="eastAsia"/>
                <w:kern w:val="0"/>
                <w:sz w:val="24"/>
                <w:szCs w:val="24"/>
              </w:rPr>
              <w:t>２００４年１２月２９日修正</w:t>
            </w:r>
            <w:r>
              <w:rPr>
                <w:rFonts w:ascii="仿宋" w:eastAsia="仿宋" w:hAnsi="仿宋" w:cs="仿宋"/>
                <w:kern w:val="0"/>
                <w:sz w:val="24"/>
                <w:szCs w:val="24"/>
              </w:rPr>
              <w:t>)</w:t>
            </w:r>
            <w:r>
              <w:rPr>
                <w:rFonts w:ascii="仿宋" w:eastAsia="仿宋" w:hAnsi="仿宋" w:cs="仿宋"/>
                <w:kern w:val="0"/>
                <w:sz w:val="24"/>
                <w:szCs w:val="24"/>
              </w:rPr>
              <w:br/>
            </w:r>
            <w:r>
              <w:rPr>
                <w:rFonts w:ascii="仿宋" w:eastAsia="仿宋" w:hAnsi="仿宋" w:cs="仿宋" w:hint="eastAsia"/>
                <w:kern w:val="0"/>
                <w:sz w:val="24"/>
                <w:szCs w:val="24"/>
              </w:rPr>
              <w:t>第七十五条</w:t>
            </w:r>
            <w:r>
              <w:rPr>
                <w:rFonts w:ascii="仿宋" w:eastAsia="仿宋" w:hAnsi="仿宋" w:cs="仿宋"/>
                <w:kern w:val="0"/>
                <w:sz w:val="24"/>
                <w:szCs w:val="24"/>
              </w:rPr>
              <w:t xml:space="preserve">  </w:t>
            </w:r>
            <w:r>
              <w:rPr>
                <w:rFonts w:ascii="仿宋" w:eastAsia="仿宋" w:hAnsi="仿宋" w:cs="仿宋" w:hint="eastAsia"/>
                <w:kern w:val="0"/>
                <w:sz w:val="24"/>
                <w:szCs w:val="24"/>
              </w:rPr>
              <w:t>违反本法有关危险废物污染环境防治的规定，有下列行为之一的，由县级以上人民政府环境保护行政主管部门责令停止违法行为，限期改正，处以罚款：（六）不按照国家规定填写危险废物转移联单或者未经批准擅自转移危险废物的；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rsidR="008307DD">
        <w:trPr>
          <w:trHeight w:val="600"/>
        </w:trPr>
        <w:tc>
          <w:tcPr>
            <w:tcW w:w="1657" w:type="dxa"/>
            <w:vAlign w:val="center"/>
          </w:tcPr>
          <w:p w:rsidR="008307DD" w:rsidRDefault="008307DD">
            <w:pPr>
              <w:widowControl/>
              <w:jc w:val="center"/>
              <w:rPr>
                <w:rFonts w:eastAsia="黑体"/>
                <w:kern w:val="0"/>
                <w:sz w:val="24"/>
              </w:rPr>
            </w:pPr>
            <w:r>
              <w:rPr>
                <w:rFonts w:eastAsia="黑体" w:hint="eastAsia"/>
                <w:kern w:val="0"/>
                <w:sz w:val="24"/>
              </w:rPr>
              <w:t>承办机构</w:t>
            </w:r>
          </w:p>
        </w:tc>
        <w:tc>
          <w:tcPr>
            <w:tcW w:w="6865" w:type="dxa"/>
            <w:vAlign w:val="center"/>
          </w:tcPr>
          <w:p w:rsidR="008307DD" w:rsidRDefault="008307DD">
            <w:pPr>
              <w:rPr>
                <w:rFonts w:ascii="仿宋" w:eastAsia="仿宋" w:hAnsi="仿宋" w:cs="仿宋"/>
                <w:kern w:val="0"/>
                <w:sz w:val="24"/>
                <w:szCs w:val="24"/>
              </w:rPr>
            </w:pPr>
            <w:r>
              <w:rPr>
                <w:rFonts w:ascii="仿宋" w:eastAsia="仿宋" w:hAnsi="仿宋" w:cs="仿宋" w:hint="eastAsia"/>
                <w:sz w:val="24"/>
                <w:szCs w:val="24"/>
              </w:rPr>
              <w:t>黄石市西塞山区环保局</w:t>
            </w:r>
          </w:p>
        </w:tc>
      </w:tr>
      <w:tr w:rsidR="008307DD">
        <w:trPr>
          <w:trHeight w:val="600"/>
        </w:trPr>
        <w:tc>
          <w:tcPr>
            <w:tcW w:w="1657" w:type="dxa"/>
            <w:vAlign w:val="center"/>
          </w:tcPr>
          <w:p w:rsidR="008307DD" w:rsidRDefault="008307DD">
            <w:pPr>
              <w:widowControl/>
              <w:jc w:val="center"/>
              <w:rPr>
                <w:rFonts w:eastAsia="黑体"/>
                <w:kern w:val="0"/>
                <w:sz w:val="24"/>
              </w:rPr>
            </w:pPr>
            <w:r>
              <w:rPr>
                <w:rFonts w:eastAsia="黑体" w:hint="eastAsia"/>
                <w:kern w:val="0"/>
                <w:sz w:val="24"/>
              </w:rPr>
              <w:t>咨询方式</w:t>
            </w:r>
          </w:p>
        </w:tc>
        <w:tc>
          <w:tcPr>
            <w:tcW w:w="6865" w:type="dxa"/>
            <w:vAlign w:val="center"/>
          </w:tcPr>
          <w:p w:rsidR="008307DD" w:rsidRDefault="008307DD">
            <w:pPr>
              <w:widowControl/>
              <w:jc w:val="left"/>
              <w:rPr>
                <w:rFonts w:ascii="仿宋" w:eastAsia="仿宋" w:hAnsi="仿宋" w:cs="仿宋"/>
                <w:kern w:val="0"/>
                <w:sz w:val="24"/>
                <w:szCs w:val="24"/>
              </w:rPr>
            </w:pPr>
            <w:r>
              <w:rPr>
                <w:rFonts w:ascii="仿宋" w:eastAsia="仿宋" w:hAnsi="仿宋" w:cs="仿宋"/>
                <w:kern w:val="0"/>
                <w:sz w:val="24"/>
                <w:szCs w:val="24"/>
              </w:rPr>
              <w:t xml:space="preserve">0714-6246616 </w:t>
            </w:r>
            <w:r>
              <w:rPr>
                <w:rFonts w:ascii="仿宋" w:eastAsia="仿宋" w:hAnsi="仿宋" w:cs="仿宋" w:hint="eastAsia"/>
                <w:kern w:val="0"/>
                <w:sz w:val="24"/>
                <w:szCs w:val="24"/>
              </w:rPr>
              <w:t>黄石市颐阳路</w:t>
            </w:r>
            <w:r>
              <w:rPr>
                <w:rFonts w:ascii="仿宋" w:eastAsia="仿宋" w:hAnsi="仿宋" w:cs="仿宋"/>
                <w:kern w:val="0"/>
                <w:sz w:val="24"/>
                <w:szCs w:val="24"/>
              </w:rPr>
              <w:t>579</w:t>
            </w:r>
            <w:r>
              <w:rPr>
                <w:rFonts w:ascii="仿宋" w:eastAsia="仿宋" w:hAnsi="仿宋" w:cs="仿宋" w:hint="eastAsia"/>
                <w:kern w:val="0"/>
                <w:sz w:val="24"/>
                <w:szCs w:val="24"/>
              </w:rPr>
              <w:t>号局办公室</w:t>
            </w:r>
          </w:p>
        </w:tc>
      </w:tr>
      <w:tr w:rsidR="008307DD">
        <w:trPr>
          <w:trHeight w:val="600"/>
        </w:trPr>
        <w:tc>
          <w:tcPr>
            <w:tcW w:w="1657" w:type="dxa"/>
            <w:vAlign w:val="center"/>
          </w:tcPr>
          <w:p w:rsidR="008307DD" w:rsidRDefault="008307DD">
            <w:pPr>
              <w:widowControl/>
              <w:jc w:val="center"/>
              <w:rPr>
                <w:rFonts w:eastAsia="黑体"/>
                <w:kern w:val="0"/>
                <w:sz w:val="24"/>
              </w:rPr>
            </w:pPr>
            <w:r>
              <w:rPr>
                <w:rFonts w:eastAsia="黑体" w:hint="eastAsia"/>
                <w:kern w:val="0"/>
                <w:sz w:val="24"/>
              </w:rPr>
              <w:t>监督投诉方式</w:t>
            </w:r>
          </w:p>
        </w:tc>
        <w:tc>
          <w:tcPr>
            <w:tcW w:w="6865" w:type="dxa"/>
            <w:vAlign w:val="center"/>
          </w:tcPr>
          <w:p w:rsidR="008307DD" w:rsidRDefault="008307DD">
            <w:pPr>
              <w:widowControl/>
              <w:jc w:val="left"/>
              <w:rPr>
                <w:rFonts w:ascii="仿宋" w:eastAsia="仿宋" w:hAnsi="仿宋" w:cs="仿宋"/>
                <w:kern w:val="0"/>
                <w:sz w:val="24"/>
                <w:szCs w:val="24"/>
              </w:rPr>
            </w:pPr>
            <w:r>
              <w:rPr>
                <w:rFonts w:ascii="仿宋" w:eastAsia="仿宋" w:hAnsi="仿宋" w:cs="仿宋"/>
                <w:kern w:val="0"/>
                <w:sz w:val="24"/>
                <w:szCs w:val="24"/>
              </w:rPr>
              <w:t xml:space="preserve">0714-6248013 </w:t>
            </w:r>
            <w:r>
              <w:rPr>
                <w:rFonts w:ascii="仿宋" w:eastAsia="仿宋" w:hAnsi="仿宋" w:cs="仿宋" w:hint="eastAsia"/>
                <w:kern w:val="0"/>
                <w:sz w:val="24"/>
                <w:szCs w:val="24"/>
              </w:rPr>
              <w:t>黄石市颐阳路</w:t>
            </w:r>
            <w:r>
              <w:rPr>
                <w:rFonts w:ascii="仿宋" w:eastAsia="仿宋" w:hAnsi="仿宋" w:cs="仿宋"/>
                <w:kern w:val="0"/>
                <w:sz w:val="24"/>
                <w:szCs w:val="24"/>
              </w:rPr>
              <w:t>579</w:t>
            </w:r>
            <w:r>
              <w:rPr>
                <w:rFonts w:ascii="仿宋" w:eastAsia="仿宋" w:hAnsi="仿宋" w:cs="仿宋" w:hint="eastAsia"/>
                <w:kern w:val="0"/>
                <w:sz w:val="24"/>
                <w:szCs w:val="24"/>
              </w:rPr>
              <w:t>号局监察室</w:t>
            </w:r>
          </w:p>
        </w:tc>
      </w:tr>
      <w:tr w:rsidR="008307DD">
        <w:trPr>
          <w:trHeight w:val="600"/>
        </w:trPr>
        <w:tc>
          <w:tcPr>
            <w:tcW w:w="1657" w:type="dxa"/>
            <w:vAlign w:val="center"/>
          </w:tcPr>
          <w:p w:rsidR="008307DD" w:rsidRDefault="008307DD">
            <w:pPr>
              <w:widowControl/>
              <w:jc w:val="center"/>
              <w:rPr>
                <w:rFonts w:eastAsia="黑体"/>
                <w:kern w:val="0"/>
                <w:sz w:val="24"/>
              </w:rPr>
            </w:pPr>
            <w:r>
              <w:rPr>
                <w:rFonts w:eastAsia="黑体" w:hint="eastAsia"/>
                <w:kern w:val="0"/>
                <w:sz w:val="24"/>
              </w:rPr>
              <w:t>审核意见</w:t>
            </w:r>
          </w:p>
        </w:tc>
        <w:tc>
          <w:tcPr>
            <w:tcW w:w="6865" w:type="dxa"/>
            <w:vAlign w:val="center"/>
          </w:tcPr>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（由审改办统一填写）</w:t>
            </w:r>
          </w:p>
        </w:tc>
      </w:tr>
      <w:tr w:rsidR="008307DD">
        <w:trPr>
          <w:trHeight w:val="600"/>
        </w:trPr>
        <w:tc>
          <w:tcPr>
            <w:tcW w:w="1657" w:type="dxa"/>
            <w:vAlign w:val="center"/>
          </w:tcPr>
          <w:p w:rsidR="008307DD" w:rsidRDefault="008307DD">
            <w:pPr>
              <w:widowControl/>
              <w:jc w:val="center"/>
              <w:rPr>
                <w:rFonts w:eastAsia="黑体"/>
                <w:kern w:val="0"/>
                <w:sz w:val="24"/>
              </w:rPr>
            </w:pPr>
            <w:r>
              <w:rPr>
                <w:rFonts w:eastAsia="黑体" w:hint="eastAsia"/>
                <w:kern w:val="0"/>
                <w:sz w:val="24"/>
              </w:rPr>
              <w:t>备注</w:t>
            </w:r>
          </w:p>
        </w:tc>
        <w:tc>
          <w:tcPr>
            <w:tcW w:w="6865" w:type="dxa"/>
            <w:vAlign w:val="center"/>
          </w:tcPr>
          <w:p w:rsidR="008307DD" w:rsidRDefault="008307DD">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bl>
    <w:p w:rsidR="008307DD" w:rsidRDefault="008307DD">
      <w:pPr>
        <w:spacing w:line="360" w:lineRule="exact"/>
        <w:rPr>
          <w:rFonts w:ascii="仿宋" w:eastAsia="仿宋" w:hAnsi="仿宋" w:cs="仿宋"/>
          <w:kern w:val="0"/>
          <w:sz w:val="24"/>
          <w:szCs w:val="24"/>
        </w:rPr>
      </w:pPr>
    </w:p>
    <w:p w:rsidR="008307DD" w:rsidRDefault="008307DD">
      <w:pPr>
        <w:spacing w:line="360" w:lineRule="exact"/>
        <w:rPr>
          <w:rFonts w:ascii="仿宋" w:eastAsia="仿宋" w:hAnsi="仿宋" w:cs="仿宋"/>
          <w:kern w:val="0"/>
          <w:sz w:val="24"/>
          <w:szCs w:val="24"/>
        </w:rPr>
      </w:pPr>
    </w:p>
    <w:p w:rsidR="008307DD" w:rsidRDefault="008307DD">
      <w:pPr>
        <w:spacing w:line="360" w:lineRule="exact"/>
        <w:rPr>
          <w:rFonts w:ascii="仿宋" w:eastAsia="仿宋" w:hAnsi="仿宋" w:cs="仿宋"/>
          <w:kern w:val="0"/>
          <w:sz w:val="24"/>
          <w:szCs w:val="24"/>
        </w:rPr>
      </w:pPr>
    </w:p>
    <w:p w:rsidR="008307DD" w:rsidRDefault="008307DD">
      <w:pPr>
        <w:spacing w:line="360" w:lineRule="exact"/>
        <w:rPr>
          <w:rFonts w:ascii="仿宋" w:eastAsia="仿宋" w:hAnsi="仿宋" w:cs="仿宋"/>
          <w:kern w:val="0"/>
          <w:sz w:val="24"/>
          <w:szCs w:val="24"/>
        </w:rPr>
      </w:pPr>
    </w:p>
    <w:p w:rsidR="008307DD" w:rsidRDefault="008307DD">
      <w:pPr>
        <w:spacing w:line="360" w:lineRule="exact"/>
        <w:rPr>
          <w:rFonts w:ascii="仿宋" w:eastAsia="仿宋" w:hAnsi="仿宋" w:cs="仿宋"/>
          <w:kern w:val="0"/>
          <w:sz w:val="24"/>
          <w:szCs w:val="24"/>
        </w:rPr>
      </w:pPr>
    </w:p>
    <w:p w:rsidR="008307DD" w:rsidRDefault="008307DD">
      <w:pPr>
        <w:spacing w:line="360" w:lineRule="exact"/>
        <w:rPr>
          <w:rFonts w:ascii="仿宋" w:eastAsia="仿宋" w:hAnsi="仿宋" w:cs="仿宋"/>
          <w:kern w:val="0"/>
          <w:sz w:val="24"/>
          <w:szCs w:val="24"/>
        </w:rPr>
      </w:pPr>
    </w:p>
    <w:p w:rsidR="008307DD" w:rsidRDefault="008307DD">
      <w:pPr>
        <w:spacing w:line="360" w:lineRule="exact"/>
        <w:jc w:val="center"/>
        <w:rPr>
          <w:b/>
          <w:bCs/>
          <w:sz w:val="32"/>
          <w:szCs w:val="32"/>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style="position:absolute;left:0;text-align:left;margin-left:4.2pt;margin-top:128.25pt;width:425.05pt;height:578.3pt;z-index:251658240;mso-position-vertical-relative:page">
            <v:imagedata r:id="rId4" o:title=""/>
            <w10:wrap type="topAndBottom" anchory="page"/>
          </v:shape>
        </w:pict>
      </w:r>
      <w:bookmarkEnd w:id="0"/>
      <w:r>
        <w:rPr>
          <w:rFonts w:ascii="仿宋" w:eastAsia="仿宋" w:hAnsi="仿宋" w:cs="仿宋" w:hint="eastAsia"/>
          <w:b/>
          <w:bCs/>
          <w:kern w:val="0"/>
          <w:sz w:val="32"/>
          <w:szCs w:val="32"/>
        </w:rPr>
        <w:t>对不按照国家规定填写危险废物转移联单或者未经批准擅自转移危险废物的处罚</w:t>
      </w:r>
    </w:p>
    <w:sectPr w:rsidR="008307DD" w:rsidSect="008716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仿宋_GB2312"/>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F43"/>
    <w:rsid w:val="000032C8"/>
    <w:rsid w:val="00015EF2"/>
    <w:rsid w:val="00032895"/>
    <w:rsid w:val="000372D3"/>
    <w:rsid w:val="00053552"/>
    <w:rsid w:val="00054C80"/>
    <w:rsid w:val="000605CE"/>
    <w:rsid w:val="00061E57"/>
    <w:rsid w:val="00072E5C"/>
    <w:rsid w:val="0007542A"/>
    <w:rsid w:val="00081F8A"/>
    <w:rsid w:val="000A0111"/>
    <w:rsid w:val="000C03A4"/>
    <w:rsid w:val="000D6A08"/>
    <w:rsid w:val="000E4734"/>
    <w:rsid w:val="000E5017"/>
    <w:rsid w:val="0010344F"/>
    <w:rsid w:val="00103560"/>
    <w:rsid w:val="00112ABB"/>
    <w:rsid w:val="00113C57"/>
    <w:rsid w:val="001400EC"/>
    <w:rsid w:val="00160543"/>
    <w:rsid w:val="0017584C"/>
    <w:rsid w:val="001A20F6"/>
    <w:rsid w:val="001B783B"/>
    <w:rsid w:val="001D620D"/>
    <w:rsid w:val="00206CB7"/>
    <w:rsid w:val="002247EA"/>
    <w:rsid w:val="00254889"/>
    <w:rsid w:val="0028632B"/>
    <w:rsid w:val="002B0C2D"/>
    <w:rsid w:val="002E21C0"/>
    <w:rsid w:val="00335146"/>
    <w:rsid w:val="003501C9"/>
    <w:rsid w:val="003612AF"/>
    <w:rsid w:val="003659DC"/>
    <w:rsid w:val="00385220"/>
    <w:rsid w:val="00385E7C"/>
    <w:rsid w:val="00390183"/>
    <w:rsid w:val="003A0200"/>
    <w:rsid w:val="003A6E4F"/>
    <w:rsid w:val="003B23C1"/>
    <w:rsid w:val="003B5BA9"/>
    <w:rsid w:val="003C1EAD"/>
    <w:rsid w:val="003E6D90"/>
    <w:rsid w:val="003F1001"/>
    <w:rsid w:val="00411B6D"/>
    <w:rsid w:val="004153FB"/>
    <w:rsid w:val="004265DB"/>
    <w:rsid w:val="004440D3"/>
    <w:rsid w:val="00482E49"/>
    <w:rsid w:val="0049290D"/>
    <w:rsid w:val="004B57DC"/>
    <w:rsid w:val="004C5EBD"/>
    <w:rsid w:val="004E28D6"/>
    <w:rsid w:val="004F24FA"/>
    <w:rsid w:val="005000D5"/>
    <w:rsid w:val="00515542"/>
    <w:rsid w:val="00554909"/>
    <w:rsid w:val="0055709B"/>
    <w:rsid w:val="005660C4"/>
    <w:rsid w:val="00567B3D"/>
    <w:rsid w:val="005A182F"/>
    <w:rsid w:val="005A554C"/>
    <w:rsid w:val="005B205E"/>
    <w:rsid w:val="005D3D9A"/>
    <w:rsid w:val="005D7B58"/>
    <w:rsid w:val="005E6185"/>
    <w:rsid w:val="00636E0E"/>
    <w:rsid w:val="006A4114"/>
    <w:rsid w:val="006C0F49"/>
    <w:rsid w:val="006C37C0"/>
    <w:rsid w:val="006E1694"/>
    <w:rsid w:val="006E4E4C"/>
    <w:rsid w:val="006F3056"/>
    <w:rsid w:val="006F6BCD"/>
    <w:rsid w:val="00723E17"/>
    <w:rsid w:val="007248FF"/>
    <w:rsid w:val="00731587"/>
    <w:rsid w:val="00735F9C"/>
    <w:rsid w:val="00792592"/>
    <w:rsid w:val="00793183"/>
    <w:rsid w:val="007A2ABE"/>
    <w:rsid w:val="007B316C"/>
    <w:rsid w:val="007E39E4"/>
    <w:rsid w:val="007F195D"/>
    <w:rsid w:val="007F6D3D"/>
    <w:rsid w:val="00804440"/>
    <w:rsid w:val="00820289"/>
    <w:rsid w:val="00827F43"/>
    <w:rsid w:val="008307DD"/>
    <w:rsid w:val="008348DD"/>
    <w:rsid w:val="00844AF1"/>
    <w:rsid w:val="008716A9"/>
    <w:rsid w:val="00882EDC"/>
    <w:rsid w:val="00886465"/>
    <w:rsid w:val="008A5EEC"/>
    <w:rsid w:val="008B0760"/>
    <w:rsid w:val="008B3AD2"/>
    <w:rsid w:val="008B3C0F"/>
    <w:rsid w:val="008C4B35"/>
    <w:rsid w:val="008E0ABE"/>
    <w:rsid w:val="008E7000"/>
    <w:rsid w:val="00900B1D"/>
    <w:rsid w:val="00921A4C"/>
    <w:rsid w:val="00966E50"/>
    <w:rsid w:val="0099075C"/>
    <w:rsid w:val="009A260C"/>
    <w:rsid w:val="009C42C7"/>
    <w:rsid w:val="009C5961"/>
    <w:rsid w:val="009D3700"/>
    <w:rsid w:val="00A131F7"/>
    <w:rsid w:val="00A429A6"/>
    <w:rsid w:val="00AB0723"/>
    <w:rsid w:val="00AE37AC"/>
    <w:rsid w:val="00AE5C1F"/>
    <w:rsid w:val="00AF11AD"/>
    <w:rsid w:val="00AF14BE"/>
    <w:rsid w:val="00B02B32"/>
    <w:rsid w:val="00B11340"/>
    <w:rsid w:val="00B15038"/>
    <w:rsid w:val="00B27727"/>
    <w:rsid w:val="00B3514D"/>
    <w:rsid w:val="00B42066"/>
    <w:rsid w:val="00B64C58"/>
    <w:rsid w:val="00B7080D"/>
    <w:rsid w:val="00B70FD2"/>
    <w:rsid w:val="00B91FC1"/>
    <w:rsid w:val="00BC6CEB"/>
    <w:rsid w:val="00BF611E"/>
    <w:rsid w:val="00BF6F13"/>
    <w:rsid w:val="00C11406"/>
    <w:rsid w:val="00C35D52"/>
    <w:rsid w:val="00C37FE8"/>
    <w:rsid w:val="00C566A3"/>
    <w:rsid w:val="00C706C6"/>
    <w:rsid w:val="00C90E0B"/>
    <w:rsid w:val="00C96C69"/>
    <w:rsid w:val="00CB2E85"/>
    <w:rsid w:val="00CC19BF"/>
    <w:rsid w:val="00CD02B4"/>
    <w:rsid w:val="00CD1CA6"/>
    <w:rsid w:val="00D17FC3"/>
    <w:rsid w:val="00D430D9"/>
    <w:rsid w:val="00D45CDA"/>
    <w:rsid w:val="00D8327F"/>
    <w:rsid w:val="00D8510C"/>
    <w:rsid w:val="00D94C21"/>
    <w:rsid w:val="00DA225A"/>
    <w:rsid w:val="00DC46AD"/>
    <w:rsid w:val="00DD17E1"/>
    <w:rsid w:val="00DD289F"/>
    <w:rsid w:val="00E03889"/>
    <w:rsid w:val="00E06571"/>
    <w:rsid w:val="00E10204"/>
    <w:rsid w:val="00E234BE"/>
    <w:rsid w:val="00E5668D"/>
    <w:rsid w:val="00E56887"/>
    <w:rsid w:val="00E63477"/>
    <w:rsid w:val="00E67C90"/>
    <w:rsid w:val="00ED3C92"/>
    <w:rsid w:val="00ED4892"/>
    <w:rsid w:val="00EF6EF5"/>
    <w:rsid w:val="00F0399F"/>
    <w:rsid w:val="00F039F4"/>
    <w:rsid w:val="00F04882"/>
    <w:rsid w:val="00F16198"/>
    <w:rsid w:val="00F31F57"/>
    <w:rsid w:val="00F3214B"/>
    <w:rsid w:val="00F42597"/>
    <w:rsid w:val="00F53FE2"/>
    <w:rsid w:val="00F64460"/>
    <w:rsid w:val="00F86811"/>
    <w:rsid w:val="00FC380A"/>
    <w:rsid w:val="00FC67DF"/>
    <w:rsid w:val="00FD31CB"/>
    <w:rsid w:val="01632619"/>
    <w:rsid w:val="159560A8"/>
    <w:rsid w:val="16B36DE8"/>
    <w:rsid w:val="31C62516"/>
    <w:rsid w:val="353A4320"/>
    <w:rsid w:val="49B36489"/>
    <w:rsid w:val="7E1D3F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A9"/>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16A9"/>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8716A9"/>
    <w:rPr>
      <w:sz w:val="18"/>
    </w:rPr>
  </w:style>
  <w:style w:type="paragraph" w:styleId="Header">
    <w:name w:val="header"/>
    <w:basedOn w:val="Normal"/>
    <w:link w:val="HeaderChar"/>
    <w:uiPriority w:val="99"/>
    <w:rsid w:val="008716A9"/>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locked/>
    <w:rsid w:val="008716A9"/>
    <w:rPr>
      <w:sz w:val="18"/>
    </w:rPr>
  </w:style>
  <w:style w:type="paragraph" w:customStyle="1" w:styleId="Char1">
    <w:name w:val="Char1"/>
    <w:basedOn w:val="Normal"/>
    <w:uiPriority w:val="99"/>
    <w:rsid w:val="008716A9"/>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385</Words>
  <Characters>2198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二、行政职权基本信息表（示范文本2）</dc:title>
  <dc:subject/>
  <dc:creator>XP</dc:creator>
  <cp:keywords/>
  <dc:description/>
  <cp:lastModifiedBy>User</cp:lastModifiedBy>
  <cp:revision>6</cp:revision>
  <dcterms:created xsi:type="dcterms:W3CDTF">2016-02-17T00:20:00Z</dcterms:created>
  <dcterms:modified xsi:type="dcterms:W3CDTF">2016-06-27T07:52:00Z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