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宋体" w:cs="仿宋_GB2312"/>
          <w:b/>
          <w:sz w:val="36"/>
          <w:szCs w:val="36"/>
        </w:rPr>
      </w:pPr>
      <w:r>
        <w:rPr>
          <w:rFonts w:hint="eastAsia" w:ascii="宋体" w:hAnsi="宋体" w:cs="仿宋_GB2312"/>
          <w:b/>
          <w:sz w:val="36"/>
          <w:szCs w:val="36"/>
        </w:rPr>
        <w:t>二、行政职权基本信息表（行政处罚）</w:t>
      </w:r>
    </w:p>
    <w:p>
      <w:pPr>
        <w:spacing w:line="520" w:lineRule="exact"/>
        <w:rPr>
          <w:rFonts w:ascii="仿宋_GB2312" w:hAnsi="仿宋_GB2312" w:eastAsia="仿宋_GB2312" w:cs="仿宋_GB2312"/>
          <w:sz w:val="32"/>
          <w:szCs w:val="32"/>
        </w:rPr>
      </w:pP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填报单位：</w:t>
      </w:r>
      <w:r>
        <w:rPr>
          <w:rFonts w:hint="eastAsia" w:ascii="仿宋_GB2312" w:hAnsi="仿宋_GB2312" w:eastAsia="仿宋_GB2312" w:cs="仿宋_GB2312"/>
          <w:sz w:val="32"/>
          <w:szCs w:val="32"/>
          <w:lang w:eastAsia="zh-CN"/>
        </w:rPr>
        <w:t>西塞山区商务局</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7"/>
        <w:gridCol w:w="6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职权编码</w:t>
            </w:r>
          </w:p>
        </w:tc>
        <w:tc>
          <w:tcPr>
            <w:tcW w:w="6865" w:type="dxa"/>
            <w:vAlign w:val="center"/>
          </w:tcPr>
          <w:p>
            <w:pPr>
              <w:widowControl/>
              <w:jc w:val="left"/>
              <w:rPr>
                <w:rFonts w:ascii="仿宋_GB2312" w:hAnsi="仿宋_GB2312" w:eastAsia="仿宋_GB2312" w:cs="仿宋_GB2312"/>
                <w:kern w:val="0"/>
                <w:sz w:val="24"/>
                <w:szCs w:val="24"/>
              </w:rPr>
            </w:pPr>
            <w:r>
              <w:rPr>
                <w:rFonts w:hint="eastAsia" w:ascii="仿宋_GB2312" w:hAnsi="仿宋" w:eastAsia="仿宋_GB2312"/>
                <w:kern w:val="0"/>
                <w:sz w:val="24"/>
                <w:szCs w:val="24"/>
                <w:lang w:val="en-US" w:eastAsia="zh-CN"/>
              </w:rPr>
              <w:t>05812773</w:t>
            </w:r>
            <w:r>
              <w:rPr>
                <w:rFonts w:hint="eastAsia" w:ascii="仿宋_GB2312" w:hAnsi="仿宋" w:eastAsia="仿宋_GB2312"/>
                <w:kern w:val="0"/>
                <w:sz w:val="24"/>
                <w:szCs w:val="24"/>
              </w:rPr>
              <w:t>-</w:t>
            </w:r>
            <w:r>
              <w:rPr>
                <w:rFonts w:hint="eastAsia" w:ascii="仿宋_GB2312" w:hAnsi="仿宋" w:eastAsia="仿宋_GB2312"/>
                <w:kern w:val="0"/>
                <w:sz w:val="24"/>
                <w:szCs w:val="24"/>
                <w:lang w:val="en-US" w:eastAsia="zh-CN"/>
              </w:rPr>
              <w:t>3</w:t>
            </w:r>
            <w:r>
              <w:rPr>
                <w:rFonts w:hint="eastAsia" w:ascii="仿宋_GB2312" w:hAnsi="仿宋" w:eastAsia="仿宋_GB2312"/>
                <w:kern w:val="0"/>
                <w:sz w:val="24"/>
                <w:szCs w:val="24"/>
              </w:rPr>
              <w:t>-CF-0</w:t>
            </w:r>
            <w:r>
              <w:rPr>
                <w:rFonts w:hint="eastAsia" w:ascii="仿宋_GB2312" w:hAnsi="仿宋" w:eastAsia="仿宋_GB2312"/>
                <w:kern w:val="0"/>
                <w:sz w:val="24"/>
                <w:szCs w:val="24"/>
                <w:lang w:val="en-US" w:eastAsia="zh-CN"/>
              </w:rPr>
              <w:t>14</w:t>
            </w:r>
            <w:r>
              <w:rPr>
                <w:rFonts w:hint="eastAsia" w:ascii="仿宋_GB2312" w:hAnsi="仿宋" w:eastAsia="仿宋_GB2312"/>
                <w:kern w:val="0"/>
                <w:sz w:val="24"/>
                <w:szCs w:val="24"/>
              </w:rPr>
              <w:t>0</w:t>
            </w:r>
            <w:r>
              <w:rPr>
                <w:rFonts w:hint="eastAsia" w:ascii="仿宋_GB2312" w:hAnsi="仿宋" w:eastAsia="仿宋_GB2312"/>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职权名称</w:t>
            </w:r>
          </w:p>
        </w:tc>
        <w:tc>
          <w:tcPr>
            <w:tcW w:w="6865" w:type="dxa"/>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对生活必需品销售和储运单位及其人员违法经营和不配合行政管理的行政处罚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子项名称</w:t>
            </w:r>
          </w:p>
        </w:tc>
        <w:tc>
          <w:tcPr>
            <w:tcW w:w="6865" w:type="dxa"/>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行使主体</w:t>
            </w:r>
          </w:p>
        </w:tc>
        <w:tc>
          <w:tcPr>
            <w:tcW w:w="6865" w:type="dxa"/>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西塞山区商务局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职权依据</w:t>
            </w:r>
          </w:p>
        </w:tc>
        <w:tc>
          <w:tcPr>
            <w:tcW w:w="6865" w:type="dxa"/>
            <w:vAlign w:val="center"/>
          </w:tcPr>
          <w:p>
            <w:pPr>
              <w:pStyle w:val="2"/>
              <w:widowControl/>
              <w:shd w:val="clear" w:color="050000" w:fill="FFFFFF"/>
              <w:spacing w:line="420" w:lineRule="atLeast"/>
              <w:jc w:val="both"/>
              <w:rPr>
                <w:rFonts w:ascii="仿宋_GB2312" w:hAnsi="仿宋_GB2312" w:eastAsia="仿宋_GB2312" w:cs="仿宋_GB2312"/>
                <w:szCs w:val="24"/>
              </w:rPr>
            </w:pPr>
            <w:r>
              <w:rPr>
                <w:rFonts w:hint="eastAsia" w:ascii="仿宋_GB2312" w:hAnsi="仿宋_GB2312" w:eastAsia="仿宋_GB2312" w:cs="仿宋_GB2312"/>
                <w:szCs w:val="24"/>
              </w:rPr>
              <w:t>【法规】</w:t>
            </w:r>
            <w:r>
              <w:rPr>
                <w:rStyle w:val="4"/>
                <w:rFonts w:hint="eastAsia" w:ascii="仿宋_GB2312" w:hAnsi="仿宋_GB2312" w:eastAsia="仿宋_GB2312" w:cs="仿宋_GB2312"/>
                <w:color w:val="000000"/>
                <w:szCs w:val="24"/>
                <w:shd w:val="clear" w:color="080000" w:fill="FFFFFF"/>
              </w:rPr>
              <w:t>商务部令</w:t>
            </w:r>
            <w:r>
              <w:rPr>
                <w:rStyle w:val="4"/>
                <w:rFonts w:ascii="仿宋_GB2312" w:hAnsi="仿宋_GB2312" w:eastAsia="仿宋_GB2312" w:cs="仿宋_GB2312"/>
                <w:color w:val="000000"/>
                <w:szCs w:val="24"/>
                <w:shd w:val="clear" w:color="080000" w:fill="FFFFFF"/>
              </w:rPr>
              <w:t>2011</w:t>
            </w:r>
            <w:r>
              <w:rPr>
                <w:rFonts w:ascii="仿宋_GB2312" w:hAnsi="仿宋_GB2312" w:eastAsia="仿宋_GB2312" w:cs="仿宋_GB2312"/>
                <w:color w:val="000000"/>
                <w:szCs w:val="24"/>
                <w:shd w:val="clear" w:color="080000" w:fill="FFFFFF"/>
              </w:rPr>
              <w:t> </w:t>
            </w:r>
            <w:r>
              <w:rPr>
                <w:rFonts w:hint="eastAsia" w:ascii="仿宋_GB2312" w:hAnsi="仿宋_GB2312" w:eastAsia="仿宋_GB2312" w:cs="仿宋_GB2312"/>
                <w:color w:val="000000"/>
                <w:szCs w:val="24"/>
                <w:shd w:val="clear" w:color="080000" w:fill="FFFFFF"/>
              </w:rPr>
              <w:t>年</w:t>
            </w:r>
            <w:r>
              <w:rPr>
                <w:rFonts w:ascii="仿宋_GB2312" w:hAnsi="仿宋_GB2312" w:eastAsia="仿宋_GB2312" w:cs="仿宋_GB2312"/>
                <w:color w:val="000000"/>
                <w:szCs w:val="24"/>
                <w:shd w:val="clear" w:color="080000" w:fill="FFFFFF"/>
              </w:rPr>
              <w:t xml:space="preserve"> </w:t>
            </w:r>
            <w:r>
              <w:rPr>
                <w:rFonts w:hint="eastAsia" w:ascii="仿宋_GB2312" w:hAnsi="仿宋_GB2312" w:eastAsia="仿宋_GB2312" w:cs="仿宋_GB2312"/>
                <w:color w:val="000000"/>
                <w:szCs w:val="24"/>
                <w:shd w:val="clear" w:color="080000" w:fill="FFFFFF"/>
              </w:rPr>
              <w:t>第</w:t>
            </w:r>
            <w:r>
              <w:rPr>
                <w:rFonts w:ascii="仿宋_GB2312" w:hAnsi="仿宋_GB2312" w:eastAsia="仿宋_GB2312" w:cs="仿宋_GB2312"/>
                <w:color w:val="000000"/>
                <w:szCs w:val="24"/>
                <w:shd w:val="clear" w:color="080000" w:fill="FFFFFF"/>
              </w:rPr>
              <w:t> </w:t>
            </w:r>
            <w:r>
              <w:rPr>
                <w:rStyle w:val="4"/>
                <w:rFonts w:ascii="仿宋_GB2312" w:hAnsi="仿宋_GB2312" w:eastAsia="仿宋_GB2312" w:cs="仿宋_GB2312"/>
                <w:color w:val="000000"/>
                <w:szCs w:val="24"/>
                <w:shd w:val="clear" w:color="080000" w:fill="FFFFFF"/>
              </w:rPr>
              <w:t>4</w:t>
            </w:r>
            <w:r>
              <w:rPr>
                <w:rFonts w:ascii="仿宋_GB2312" w:hAnsi="仿宋_GB2312" w:eastAsia="仿宋_GB2312" w:cs="仿宋_GB2312"/>
                <w:color w:val="000000"/>
                <w:szCs w:val="24"/>
                <w:shd w:val="clear" w:color="080000" w:fill="FFFFFF"/>
              </w:rPr>
              <w:t> </w:t>
            </w:r>
            <w:r>
              <w:rPr>
                <w:rFonts w:hint="eastAsia" w:ascii="仿宋_GB2312" w:hAnsi="仿宋_GB2312" w:eastAsia="仿宋_GB2312" w:cs="仿宋_GB2312"/>
                <w:color w:val="000000"/>
                <w:szCs w:val="24"/>
                <w:shd w:val="clear" w:color="080000" w:fill="FFFFFF"/>
              </w:rPr>
              <w:t>号自</w:t>
            </w:r>
            <w:r>
              <w:rPr>
                <w:rFonts w:ascii="仿宋_GB2312" w:hAnsi="仿宋_GB2312" w:eastAsia="仿宋_GB2312" w:cs="仿宋_GB2312"/>
                <w:color w:val="000000"/>
                <w:szCs w:val="24"/>
                <w:shd w:val="clear" w:color="080000" w:fill="FFFFFF"/>
              </w:rPr>
              <w:t>2012</w:t>
            </w:r>
            <w:r>
              <w:rPr>
                <w:rFonts w:hint="eastAsia" w:ascii="仿宋_GB2312" w:hAnsi="仿宋_GB2312" w:eastAsia="仿宋_GB2312" w:cs="仿宋_GB2312"/>
                <w:color w:val="000000"/>
                <w:szCs w:val="24"/>
                <w:shd w:val="clear" w:color="080000" w:fill="FFFFFF"/>
              </w:rPr>
              <w:t>年</w:t>
            </w:r>
            <w:r>
              <w:rPr>
                <w:rFonts w:ascii="仿宋_GB2312" w:hAnsi="仿宋_GB2312" w:eastAsia="仿宋_GB2312" w:cs="仿宋_GB2312"/>
                <w:color w:val="000000"/>
                <w:szCs w:val="24"/>
                <w:shd w:val="clear" w:color="080000" w:fill="FFFFFF"/>
              </w:rPr>
              <w:t>2</w:t>
            </w:r>
            <w:r>
              <w:rPr>
                <w:rFonts w:hint="eastAsia" w:ascii="仿宋_GB2312" w:hAnsi="仿宋_GB2312" w:eastAsia="仿宋_GB2312" w:cs="仿宋_GB2312"/>
                <w:color w:val="000000"/>
                <w:szCs w:val="24"/>
                <w:shd w:val="clear" w:color="080000" w:fill="FFFFFF"/>
              </w:rPr>
              <w:t>月</w:t>
            </w:r>
            <w:r>
              <w:rPr>
                <w:rFonts w:ascii="仿宋_GB2312" w:hAnsi="仿宋_GB2312" w:eastAsia="仿宋_GB2312" w:cs="仿宋_GB2312"/>
                <w:color w:val="000000"/>
                <w:szCs w:val="24"/>
                <w:shd w:val="clear" w:color="080000" w:fill="FFFFFF"/>
              </w:rPr>
              <w:t>1</w:t>
            </w:r>
            <w:r>
              <w:rPr>
                <w:rFonts w:hint="eastAsia" w:ascii="仿宋_GB2312" w:hAnsi="仿宋_GB2312" w:eastAsia="仿宋_GB2312" w:cs="仿宋_GB2312"/>
                <w:color w:val="000000"/>
                <w:szCs w:val="24"/>
                <w:shd w:val="clear" w:color="080000" w:fill="FFFFFF"/>
              </w:rPr>
              <w:t>日起施行</w:t>
            </w:r>
            <w:r>
              <w:rPr>
                <w:rFonts w:hint="eastAsia" w:ascii="仿宋_GB2312" w:hAnsi="仿宋_GB2312" w:eastAsia="仿宋_GB2312" w:cs="仿宋_GB2312"/>
                <w:szCs w:val="24"/>
              </w:rPr>
              <w:t>《</w:t>
            </w:r>
            <w:r>
              <w:rPr>
                <w:rStyle w:val="4"/>
                <w:rFonts w:hint="eastAsia" w:ascii="仿宋_GB2312" w:hAnsi="仿宋_GB2312" w:eastAsia="仿宋_GB2312" w:cs="仿宋_GB2312"/>
                <w:color w:val="000000"/>
                <w:szCs w:val="24"/>
                <w:shd w:val="clear" w:color="080000" w:fill="FFFFFF"/>
              </w:rPr>
              <w:t>生活必需品市场供应应急管理办法》第五条</w:t>
            </w:r>
            <w:r>
              <w:rPr>
                <w:rFonts w:hint="eastAsia" w:ascii="仿宋_GB2312" w:hAnsi="仿宋_GB2312" w:eastAsia="仿宋_GB2312" w:cs="仿宋_GB2312"/>
                <w:color w:val="000000"/>
                <w:szCs w:val="24"/>
                <w:shd w:val="clear" w:color="080000" w:fill="FFFFFF"/>
              </w:rPr>
              <w:t>商务部成立由部长担任总指挥、分管部领导担任副总指挥的商务部应对市场异常波动指挥部，负责对全国市场异常波动应急管理工作的统一领导、组织和协调。县级以上地方商务主管部门要成立由主要负责人担任总指挥、分管负责人担任副总指挥的应对市场异常波动指挥部，负责领导、指挥本行政区域内市场异常波动应急管理工作。</w:t>
            </w:r>
            <w:r>
              <w:rPr>
                <w:rStyle w:val="4"/>
                <w:rFonts w:hint="eastAsia" w:ascii="仿宋_GB2312" w:hAnsi="仿宋_GB2312" w:eastAsia="仿宋_GB2312" w:cs="仿宋_GB2312"/>
                <w:color w:val="000000"/>
                <w:szCs w:val="24"/>
                <w:shd w:val="clear" w:color="080000" w:fill="FFFFFF"/>
              </w:rPr>
              <w:t>第三十八条</w:t>
            </w:r>
            <w:r>
              <w:rPr>
                <w:rFonts w:hint="eastAsia" w:ascii="仿宋_GB2312" w:hAnsi="仿宋_GB2312" w:eastAsia="仿宋_GB2312" w:cs="仿宋_GB2312"/>
                <w:color w:val="000000"/>
                <w:szCs w:val="24"/>
                <w:shd w:val="clear" w:color="080000" w:fill="FFFFFF"/>
              </w:rPr>
              <w:t>　生活必需品销售和储运单位及其人员有下列行为之一的，由县级以上地方人民政府有关主管部门根据情节，依法责令改正、没收违法所得、罚款、警告；造成严重危害后果，构成犯罪的，提请司法机关依法追究刑事责任：</w:t>
            </w:r>
            <w:r>
              <w:rPr>
                <w:rFonts w:ascii="仿宋_GB2312" w:hAnsi="仿宋_GB2312" w:eastAsia="仿宋_GB2312" w:cs="仿宋_GB2312"/>
                <w:color w:val="000000"/>
                <w:szCs w:val="24"/>
                <w:shd w:val="clear" w:color="080000" w:fill="FFFFFF"/>
              </w:rPr>
              <w:br w:type="textWrapping"/>
            </w:r>
            <w:r>
              <w:rPr>
                <w:rFonts w:hint="eastAsia" w:ascii="仿宋_GB2312" w:hAnsi="仿宋_GB2312" w:eastAsia="仿宋_GB2312" w:cs="仿宋_GB2312"/>
                <w:color w:val="000000"/>
                <w:szCs w:val="24"/>
                <w:shd w:val="clear" w:color="080000" w:fill="FFFFFF"/>
              </w:rPr>
              <w:t>　　（一）未按照规定履行市场异常波动报告职责，隐瞒、缓报、谎报或者漏报的；</w:t>
            </w:r>
            <w:r>
              <w:rPr>
                <w:rFonts w:ascii="仿宋_GB2312" w:hAnsi="仿宋_GB2312" w:eastAsia="仿宋_GB2312" w:cs="仿宋_GB2312"/>
                <w:color w:val="000000"/>
                <w:szCs w:val="24"/>
                <w:shd w:val="clear" w:color="080000" w:fill="FFFFFF"/>
              </w:rPr>
              <w:br w:type="textWrapping"/>
            </w:r>
            <w:r>
              <w:rPr>
                <w:rFonts w:hint="eastAsia" w:ascii="仿宋_GB2312" w:hAnsi="仿宋_GB2312" w:eastAsia="仿宋_GB2312" w:cs="仿宋_GB2312"/>
                <w:color w:val="000000"/>
                <w:szCs w:val="24"/>
                <w:shd w:val="clear" w:color="080000" w:fill="FFFFFF"/>
              </w:rPr>
              <w:t>　　（二）未按照规定报送监测资料的；</w:t>
            </w:r>
            <w:r>
              <w:rPr>
                <w:rFonts w:ascii="仿宋_GB2312" w:hAnsi="仿宋_GB2312" w:eastAsia="仿宋_GB2312" w:cs="仿宋_GB2312"/>
                <w:color w:val="000000"/>
                <w:szCs w:val="24"/>
                <w:shd w:val="clear" w:color="080000" w:fill="FFFFFF"/>
              </w:rPr>
              <w:br w:type="textWrapping"/>
            </w:r>
            <w:r>
              <w:rPr>
                <w:rFonts w:hint="eastAsia" w:ascii="仿宋_GB2312" w:hAnsi="仿宋_GB2312" w:eastAsia="仿宋_GB2312" w:cs="仿宋_GB2312"/>
                <w:color w:val="000000"/>
                <w:szCs w:val="24"/>
                <w:shd w:val="clear" w:color="080000" w:fill="FFFFFF"/>
              </w:rPr>
              <w:t>　　（三）购进、销售假冒伪劣商品及囤积居奇、哄抬物价的；</w:t>
            </w:r>
            <w:r>
              <w:rPr>
                <w:rFonts w:ascii="仿宋_GB2312" w:hAnsi="仿宋_GB2312" w:eastAsia="仿宋_GB2312" w:cs="仿宋_GB2312"/>
                <w:color w:val="000000"/>
                <w:szCs w:val="24"/>
                <w:shd w:val="clear" w:color="080000" w:fill="FFFFFF"/>
              </w:rPr>
              <w:br w:type="textWrapping"/>
            </w:r>
            <w:r>
              <w:rPr>
                <w:rFonts w:hint="eastAsia" w:ascii="仿宋_GB2312" w:hAnsi="仿宋_GB2312" w:eastAsia="仿宋_GB2312" w:cs="仿宋_GB2312"/>
                <w:color w:val="000000"/>
                <w:szCs w:val="24"/>
                <w:shd w:val="clear" w:color="080000" w:fill="FFFFFF"/>
              </w:rPr>
              <w:t>　　（四）未按照规定及时采取组织货源等预防控制措施的；</w:t>
            </w:r>
            <w:r>
              <w:rPr>
                <w:rFonts w:ascii="仿宋_GB2312" w:hAnsi="仿宋_GB2312" w:eastAsia="仿宋_GB2312" w:cs="仿宋_GB2312"/>
                <w:color w:val="000000"/>
                <w:szCs w:val="24"/>
                <w:shd w:val="clear" w:color="080000" w:fill="FFFFFF"/>
              </w:rPr>
              <w:br w:type="textWrapping"/>
            </w:r>
            <w:r>
              <w:rPr>
                <w:rFonts w:hint="eastAsia" w:ascii="仿宋_GB2312" w:hAnsi="仿宋_GB2312" w:eastAsia="仿宋_GB2312" w:cs="仿宋_GB2312"/>
                <w:color w:val="000000"/>
                <w:szCs w:val="24"/>
                <w:shd w:val="clear" w:color="080000" w:fill="FFFFFF"/>
              </w:rPr>
              <w:t>　　（五）拒绝服从商务主管部门调遣的；</w:t>
            </w:r>
            <w:r>
              <w:rPr>
                <w:rFonts w:ascii="仿宋_GB2312" w:hAnsi="仿宋_GB2312" w:eastAsia="仿宋_GB2312" w:cs="仿宋_GB2312"/>
                <w:color w:val="000000"/>
                <w:szCs w:val="24"/>
                <w:shd w:val="clear" w:color="080000" w:fill="FFFFFF"/>
              </w:rPr>
              <w:br w:type="textWrapping"/>
            </w:r>
            <w:r>
              <w:rPr>
                <w:rFonts w:hint="eastAsia" w:ascii="仿宋_GB2312" w:hAnsi="仿宋_GB2312" w:eastAsia="仿宋_GB2312" w:cs="仿宋_GB2312"/>
                <w:color w:val="000000"/>
                <w:szCs w:val="24"/>
                <w:shd w:val="clear" w:color="080000" w:fill="FFFFFF"/>
              </w:rPr>
              <w:t>　　（六）拒绝、阻碍或者不配合现场调查、资料收集及监督检查的。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92"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违法违规行为</w:t>
            </w:r>
          </w:p>
        </w:tc>
        <w:tc>
          <w:tcPr>
            <w:tcW w:w="6865" w:type="dxa"/>
            <w:vAlign w:val="center"/>
          </w:tcPr>
          <w:p>
            <w:pPr>
              <w:pStyle w:val="2"/>
              <w:widowControl/>
              <w:shd w:val="clear" w:color="050000" w:fill="FFFFFF"/>
              <w:spacing w:line="420" w:lineRule="atLeast"/>
              <w:jc w:val="both"/>
              <w:rPr>
                <w:rFonts w:ascii="仿宋_GB2312" w:hAnsi="仿宋_GB2312" w:eastAsia="仿宋_GB2312" w:cs="仿宋_GB2312"/>
                <w:szCs w:val="24"/>
              </w:rPr>
            </w:pPr>
            <w:r>
              <w:rPr>
                <w:rFonts w:hint="eastAsia" w:ascii="仿宋_GB2312" w:hAnsi="仿宋_GB2312" w:eastAsia="仿宋_GB2312" w:cs="仿宋_GB2312"/>
                <w:color w:val="000000"/>
                <w:szCs w:val="24"/>
                <w:shd w:val="clear" w:color="080000" w:fill="FFFFFF"/>
              </w:rPr>
              <w:t>（一）未按照规定履行市场异常波动报告职责，隐瞒、缓报、谎报或者漏报的；</w:t>
            </w:r>
            <w:r>
              <w:rPr>
                <w:rFonts w:ascii="仿宋_GB2312" w:hAnsi="仿宋_GB2312" w:eastAsia="仿宋_GB2312" w:cs="仿宋_GB2312"/>
                <w:color w:val="000000"/>
                <w:szCs w:val="24"/>
                <w:shd w:val="clear" w:color="080000" w:fill="FFFFFF"/>
              </w:rPr>
              <w:br w:type="textWrapping"/>
            </w:r>
            <w:r>
              <w:rPr>
                <w:rFonts w:hint="eastAsia" w:ascii="仿宋_GB2312" w:hAnsi="仿宋_GB2312" w:eastAsia="仿宋_GB2312" w:cs="仿宋_GB2312"/>
                <w:color w:val="000000"/>
                <w:szCs w:val="24"/>
                <w:shd w:val="clear" w:color="080000" w:fill="FFFFFF"/>
              </w:rPr>
              <w:t>（二）未按照规定报送监测资料的；</w:t>
            </w:r>
            <w:r>
              <w:rPr>
                <w:rFonts w:ascii="仿宋_GB2312" w:hAnsi="仿宋_GB2312" w:eastAsia="仿宋_GB2312" w:cs="仿宋_GB2312"/>
                <w:color w:val="000000"/>
                <w:szCs w:val="24"/>
                <w:shd w:val="clear" w:color="080000" w:fill="FFFFFF"/>
              </w:rPr>
              <w:br w:type="textWrapping"/>
            </w:r>
            <w:r>
              <w:rPr>
                <w:rFonts w:hint="eastAsia" w:ascii="仿宋_GB2312" w:hAnsi="仿宋_GB2312" w:eastAsia="仿宋_GB2312" w:cs="仿宋_GB2312"/>
                <w:color w:val="000000"/>
                <w:szCs w:val="24"/>
                <w:shd w:val="clear" w:color="080000" w:fill="FFFFFF"/>
              </w:rPr>
              <w:t>（三）购进、销售假冒伪劣商品及囤积居奇、哄抬物价的；</w:t>
            </w:r>
            <w:r>
              <w:rPr>
                <w:rFonts w:ascii="仿宋_GB2312" w:hAnsi="仿宋_GB2312" w:eastAsia="仿宋_GB2312" w:cs="仿宋_GB2312"/>
                <w:color w:val="000000"/>
                <w:szCs w:val="24"/>
                <w:shd w:val="clear" w:color="080000" w:fill="FFFFFF"/>
              </w:rPr>
              <w:br w:type="textWrapping"/>
            </w:r>
            <w:r>
              <w:rPr>
                <w:rFonts w:hint="eastAsia" w:ascii="仿宋_GB2312" w:hAnsi="仿宋_GB2312" w:eastAsia="仿宋_GB2312" w:cs="仿宋_GB2312"/>
                <w:color w:val="000000"/>
                <w:szCs w:val="24"/>
                <w:shd w:val="clear" w:color="080000" w:fill="FFFFFF"/>
              </w:rPr>
              <w:t>（四）未按照规定及时采取组织货源等预防控制措施的；</w:t>
            </w:r>
            <w:r>
              <w:rPr>
                <w:rFonts w:ascii="仿宋_GB2312" w:hAnsi="仿宋_GB2312" w:eastAsia="仿宋_GB2312" w:cs="仿宋_GB2312"/>
                <w:color w:val="000000"/>
                <w:szCs w:val="24"/>
                <w:shd w:val="clear" w:color="080000" w:fill="FFFFFF"/>
              </w:rPr>
              <w:br w:type="textWrapping"/>
            </w:r>
            <w:r>
              <w:rPr>
                <w:rFonts w:hint="eastAsia" w:ascii="仿宋_GB2312" w:hAnsi="仿宋_GB2312" w:eastAsia="仿宋_GB2312" w:cs="仿宋_GB2312"/>
                <w:color w:val="000000"/>
                <w:szCs w:val="24"/>
                <w:shd w:val="clear" w:color="080000" w:fill="FFFFFF"/>
              </w:rPr>
              <w:t>（五）拒绝服从商务主管部门调遣的；</w:t>
            </w:r>
            <w:r>
              <w:rPr>
                <w:rFonts w:ascii="仿宋_GB2312" w:hAnsi="仿宋_GB2312" w:eastAsia="仿宋_GB2312" w:cs="仿宋_GB2312"/>
                <w:color w:val="000000"/>
                <w:szCs w:val="24"/>
                <w:shd w:val="clear" w:color="080000" w:fill="FFFFFF"/>
              </w:rPr>
              <w:br w:type="textWrapping"/>
            </w:r>
            <w:r>
              <w:rPr>
                <w:rFonts w:hint="eastAsia" w:ascii="仿宋_GB2312" w:hAnsi="仿宋_GB2312" w:eastAsia="仿宋_GB2312" w:cs="仿宋_GB2312"/>
                <w:color w:val="000000"/>
                <w:szCs w:val="24"/>
                <w:shd w:val="clear" w:color="080000" w:fill="FFFFFF"/>
              </w:rPr>
              <w:t>（六）拒绝、阻碍或者不配合现场调查、资料收集及监督检查的。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处罚种类</w:t>
            </w:r>
          </w:p>
        </w:tc>
        <w:tc>
          <w:tcPr>
            <w:tcW w:w="6865" w:type="dxa"/>
            <w:vAlign w:val="center"/>
          </w:tcPr>
          <w:p>
            <w:pPr>
              <w:widowControl/>
              <w:numPr>
                <w:ilvl w:val="0"/>
                <w:numId w:val="1"/>
              </w:numPr>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责令整改。</w:t>
            </w:r>
            <w:r>
              <w:rPr>
                <w:rFonts w:ascii="仿宋_GB2312" w:hAnsi="仿宋_GB2312" w:eastAsia="仿宋_GB2312" w:cs="仿宋_GB2312"/>
                <w:kern w:val="0"/>
                <w:sz w:val="24"/>
                <w:szCs w:val="24"/>
              </w:rPr>
              <w:br w:type="textWrapping"/>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没收违法所得。</w:t>
            </w:r>
          </w:p>
          <w:p>
            <w:pPr>
              <w:widowControl/>
              <w:numPr>
                <w:ilvl w:val="0"/>
                <w:numId w:val="2"/>
              </w:numPr>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细化量化自由裁量权标准</w:t>
            </w:r>
          </w:p>
        </w:tc>
        <w:tc>
          <w:tcPr>
            <w:tcW w:w="6865" w:type="dxa"/>
            <w:vAlign w:val="center"/>
          </w:tcPr>
          <w:p>
            <w:pPr>
              <w:widowControl/>
              <w:shd w:val="clear" w:color="auto" w:fill="FFFFFF"/>
              <w:spacing w:line="280" w:lineRule="atLeas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kern w:val="0"/>
                <w:sz w:val="24"/>
                <w:szCs w:val="24"/>
              </w:rPr>
              <w:t>一、违法情节轻微</w:t>
            </w: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违法情形：</w:t>
            </w:r>
            <w:r>
              <w:rPr>
                <w:rStyle w:val="5"/>
                <w:rFonts w:hint="eastAsia" w:ascii="仿宋_GB2312" w:hAnsi="宋体" w:eastAsia="仿宋_GB2312" w:cs="仿宋_GB2312"/>
                <w:color w:val="333333"/>
                <w:kern w:val="0"/>
                <w:sz w:val="24"/>
                <w:szCs w:val="24"/>
                <w:shd w:val="clear" w:color="auto" w:fill="FFFFFF"/>
              </w:rPr>
              <w:t>逾期</w:t>
            </w:r>
            <w:r>
              <w:rPr>
                <w:rStyle w:val="5"/>
                <w:rFonts w:ascii="仿宋_GB2312" w:hAnsi="宋体" w:eastAsia="仿宋_GB2312" w:cs="仿宋_GB2312"/>
                <w:color w:val="333333"/>
                <w:kern w:val="0"/>
                <w:sz w:val="24"/>
                <w:szCs w:val="24"/>
                <w:shd w:val="clear" w:color="auto" w:fill="FFFFFF"/>
              </w:rPr>
              <w:t>3</w:t>
            </w:r>
            <w:r>
              <w:rPr>
                <w:rStyle w:val="5"/>
                <w:rFonts w:hint="eastAsia" w:ascii="仿宋_GB2312" w:hAnsi="宋体" w:eastAsia="仿宋_GB2312" w:cs="仿宋_GB2312"/>
                <w:color w:val="333333"/>
                <w:kern w:val="0"/>
                <w:sz w:val="24"/>
                <w:szCs w:val="24"/>
                <w:shd w:val="clear" w:color="auto" w:fill="FFFFFF"/>
              </w:rPr>
              <w:t>天以上</w:t>
            </w:r>
            <w:r>
              <w:rPr>
                <w:rStyle w:val="5"/>
                <w:rFonts w:ascii="仿宋_GB2312" w:hAnsi="宋体" w:eastAsia="仿宋_GB2312" w:cs="仿宋_GB2312"/>
                <w:color w:val="333333"/>
                <w:kern w:val="0"/>
                <w:sz w:val="24"/>
                <w:szCs w:val="24"/>
                <w:shd w:val="clear" w:color="auto" w:fill="FFFFFF"/>
              </w:rPr>
              <w:t>7</w:t>
            </w:r>
            <w:r>
              <w:rPr>
                <w:rStyle w:val="5"/>
                <w:rFonts w:hint="eastAsia" w:ascii="仿宋_GB2312" w:hAnsi="宋体" w:eastAsia="仿宋_GB2312" w:cs="仿宋_GB2312"/>
                <w:color w:val="333333"/>
                <w:kern w:val="0"/>
                <w:sz w:val="24"/>
                <w:szCs w:val="24"/>
                <w:shd w:val="clear" w:color="auto" w:fill="FFFFFF"/>
              </w:rPr>
              <w:t>天以内不改正的，先进行教育，并给予警告</w:t>
            </w:r>
            <w:r>
              <w:rPr>
                <w:rFonts w:hint="eastAsia" w:ascii="仿宋_GB2312" w:hAnsi="仿宋_GB2312" w:eastAsia="仿宋_GB2312" w:cs="仿宋_GB2312"/>
                <w:kern w:val="0"/>
                <w:sz w:val="24"/>
                <w:szCs w:val="24"/>
              </w:rPr>
              <w:t>。</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处罚标准：</w:t>
            </w:r>
            <w:r>
              <w:rPr>
                <w:rStyle w:val="5"/>
                <w:rFonts w:hint="eastAsia" w:ascii="仿宋_GB2312" w:hAnsi="宋体" w:eastAsia="仿宋_GB2312" w:cs="仿宋_GB2312"/>
                <w:color w:val="333333"/>
                <w:kern w:val="0"/>
                <w:sz w:val="24"/>
                <w:szCs w:val="24"/>
                <w:shd w:val="clear" w:color="auto" w:fill="FFFFFF"/>
              </w:rPr>
              <w:t>经过教育后改正的，不予处罚；未改正的，</w:t>
            </w:r>
            <w:r>
              <w:rPr>
                <w:rFonts w:hint="eastAsia" w:ascii="仿宋_GB2312" w:hAnsi="仿宋_GB2312" w:eastAsia="仿宋_GB2312" w:cs="仿宋_GB2312"/>
                <w:kern w:val="0"/>
                <w:sz w:val="24"/>
                <w:szCs w:val="24"/>
              </w:rPr>
              <w:t>由所在的市级或县级商务主管部门责令</w:t>
            </w:r>
            <w:r>
              <w:rPr>
                <w:rStyle w:val="5"/>
                <w:rFonts w:hint="eastAsia" w:ascii="仿宋_GB2312" w:hAnsi="宋体" w:eastAsia="仿宋_GB2312" w:cs="仿宋_GB2312"/>
                <w:color w:val="333333"/>
                <w:kern w:val="0"/>
                <w:sz w:val="24"/>
                <w:szCs w:val="24"/>
                <w:shd w:val="clear" w:color="auto" w:fill="FFFFFF"/>
              </w:rPr>
              <w:t>下达《限期改正通知书》处以</w:t>
            </w:r>
            <w:r>
              <w:rPr>
                <w:rStyle w:val="5"/>
                <w:rFonts w:ascii="仿宋_GB2312" w:hAnsi="宋体" w:eastAsia="仿宋_GB2312" w:cs="仿宋_GB2312"/>
                <w:color w:val="333333"/>
                <w:kern w:val="0"/>
                <w:sz w:val="24"/>
                <w:szCs w:val="24"/>
                <w:shd w:val="clear" w:color="auto" w:fill="FFFFFF"/>
              </w:rPr>
              <w:t>1000</w:t>
            </w:r>
            <w:r>
              <w:rPr>
                <w:rStyle w:val="5"/>
                <w:rFonts w:hint="eastAsia" w:ascii="仿宋_GB2312" w:hAnsi="宋体" w:eastAsia="仿宋_GB2312" w:cs="仿宋_GB2312"/>
                <w:color w:val="333333"/>
                <w:kern w:val="0"/>
                <w:sz w:val="24"/>
                <w:szCs w:val="24"/>
                <w:shd w:val="clear" w:color="auto" w:fill="FFFFFF"/>
              </w:rPr>
              <w:t>元罚款；</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仿宋_GB2312" w:hAnsi="仿宋_GB2312" w:eastAsia="仿宋_GB2312" w:cs="仿宋_GB2312"/>
                <w:color w:val="000000"/>
                <w:kern w:val="0"/>
                <w:sz w:val="24"/>
                <w:szCs w:val="24"/>
              </w:rPr>
            </w:pPr>
            <w:r>
              <w:rPr>
                <w:rStyle w:val="5"/>
                <w:rFonts w:hint="eastAsia" w:ascii="仿宋_GB2312" w:hAnsi="宋体" w:eastAsia="仿宋_GB2312" w:cs="仿宋_GB2312"/>
                <w:color w:val="333333"/>
                <w:kern w:val="0"/>
                <w:sz w:val="24"/>
                <w:szCs w:val="24"/>
                <w:shd w:val="clear" w:color="auto" w:fill="FFFFFF"/>
              </w:rPr>
              <w:t>二、</w:t>
            </w:r>
            <w:r>
              <w:rPr>
                <w:rFonts w:hint="eastAsia" w:ascii="仿宋_GB2312" w:hAnsi="仿宋_GB2312" w:eastAsia="仿宋_GB2312" w:cs="仿宋_GB2312"/>
                <w:kern w:val="0"/>
                <w:sz w:val="24"/>
                <w:szCs w:val="24"/>
              </w:rPr>
              <w:t>由违法情节一般</w:t>
            </w: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违法情形：</w:t>
            </w:r>
            <w:r>
              <w:rPr>
                <w:rStyle w:val="5"/>
                <w:rFonts w:hint="eastAsia" w:ascii="仿宋_GB2312" w:hAnsi="宋体" w:eastAsia="仿宋_GB2312" w:cs="仿宋_GB2312"/>
                <w:color w:val="333333"/>
                <w:kern w:val="0"/>
                <w:sz w:val="24"/>
                <w:szCs w:val="24"/>
                <w:shd w:val="clear" w:color="auto" w:fill="FFFFFF"/>
              </w:rPr>
              <w:t>逾期</w:t>
            </w:r>
            <w:r>
              <w:rPr>
                <w:rStyle w:val="5"/>
                <w:rFonts w:ascii="仿宋_GB2312" w:hAnsi="宋体" w:eastAsia="仿宋_GB2312" w:cs="仿宋_GB2312"/>
                <w:color w:val="333333"/>
                <w:kern w:val="0"/>
                <w:sz w:val="24"/>
                <w:szCs w:val="24"/>
                <w:shd w:val="clear" w:color="auto" w:fill="FFFFFF"/>
              </w:rPr>
              <w:t>7</w:t>
            </w:r>
            <w:r>
              <w:rPr>
                <w:rStyle w:val="5"/>
                <w:rFonts w:hint="eastAsia" w:ascii="仿宋_GB2312" w:hAnsi="宋体" w:eastAsia="仿宋_GB2312" w:cs="仿宋_GB2312"/>
                <w:color w:val="333333"/>
                <w:kern w:val="0"/>
                <w:sz w:val="24"/>
                <w:szCs w:val="24"/>
                <w:shd w:val="clear" w:color="auto" w:fill="FFFFFF"/>
              </w:rPr>
              <w:t>天（含）以上</w:t>
            </w:r>
            <w:r>
              <w:rPr>
                <w:rStyle w:val="5"/>
                <w:rFonts w:ascii="仿宋_GB2312" w:hAnsi="宋体" w:eastAsia="仿宋_GB2312" w:cs="仿宋_GB2312"/>
                <w:color w:val="333333"/>
                <w:kern w:val="0"/>
                <w:sz w:val="24"/>
                <w:szCs w:val="24"/>
                <w:shd w:val="clear" w:color="auto" w:fill="FFFFFF"/>
              </w:rPr>
              <w:t>10</w:t>
            </w:r>
            <w:r>
              <w:rPr>
                <w:rStyle w:val="5"/>
                <w:rFonts w:hint="eastAsia" w:ascii="仿宋_GB2312" w:hAnsi="宋体" w:eastAsia="仿宋_GB2312" w:cs="仿宋_GB2312"/>
                <w:color w:val="333333"/>
                <w:kern w:val="0"/>
                <w:sz w:val="24"/>
                <w:szCs w:val="24"/>
                <w:shd w:val="clear" w:color="auto" w:fill="FFFFFF"/>
              </w:rPr>
              <w:t>天内不改正的。</w:t>
            </w:r>
            <w:r>
              <w:rPr>
                <w:rStyle w:val="5"/>
                <w:rFonts w:ascii="仿宋_GB2312" w:hAnsi="宋体" w:eastAsia="仿宋_GB2312" w:cs="仿宋_GB2312"/>
                <w:color w:val="333333"/>
                <w:kern w:val="0"/>
                <w:sz w:val="24"/>
                <w:szCs w:val="24"/>
                <w:shd w:val="clear" w:color="auto" w:fill="FFFFFF"/>
              </w:rPr>
              <w:t>2.</w:t>
            </w:r>
            <w:r>
              <w:rPr>
                <w:rFonts w:hint="eastAsia" w:ascii="仿宋_GB2312" w:hAnsi="仿宋_GB2312" w:eastAsia="仿宋_GB2312" w:cs="仿宋_GB2312"/>
                <w:kern w:val="0"/>
                <w:sz w:val="24"/>
                <w:szCs w:val="24"/>
              </w:rPr>
              <w:t>处罚标准：由所在的市级或县级商务主管部门</w:t>
            </w:r>
            <w:r>
              <w:rPr>
                <w:rStyle w:val="5"/>
                <w:rFonts w:hint="eastAsia" w:ascii="仿宋_GB2312" w:hAnsi="宋体" w:eastAsia="仿宋_GB2312" w:cs="仿宋_GB2312"/>
                <w:color w:val="333333"/>
                <w:kern w:val="0"/>
                <w:sz w:val="24"/>
                <w:szCs w:val="24"/>
                <w:shd w:val="clear" w:color="auto" w:fill="FFFFFF"/>
              </w:rPr>
              <w:t>处以</w:t>
            </w:r>
            <w:r>
              <w:rPr>
                <w:rStyle w:val="5"/>
                <w:rFonts w:ascii="仿宋_GB2312" w:hAnsi="宋体" w:eastAsia="仿宋_GB2312" w:cs="仿宋_GB2312"/>
                <w:color w:val="333333"/>
                <w:kern w:val="0"/>
                <w:sz w:val="24"/>
                <w:szCs w:val="24"/>
                <w:shd w:val="clear" w:color="auto" w:fill="FFFFFF"/>
              </w:rPr>
              <w:t>3000</w:t>
            </w:r>
            <w:r>
              <w:rPr>
                <w:rStyle w:val="5"/>
                <w:rFonts w:hint="eastAsia" w:ascii="仿宋_GB2312" w:hAnsi="宋体" w:eastAsia="仿宋_GB2312" w:cs="仿宋_GB2312"/>
                <w:color w:val="333333"/>
                <w:kern w:val="0"/>
                <w:sz w:val="24"/>
                <w:szCs w:val="24"/>
                <w:shd w:val="clear" w:color="auto" w:fill="FFFFFF"/>
              </w:rPr>
              <w:t>元罚款，</w:t>
            </w:r>
            <w:r>
              <w:rPr>
                <w:rFonts w:hint="eastAsia" w:ascii="仿宋_GB2312" w:hAnsi="仿宋_GB2312" w:eastAsia="仿宋_GB2312" w:cs="仿宋_GB2312"/>
                <w:kern w:val="0"/>
                <w:sz w:val="24"/>
                <w:szCs w:val="24"/>
              </w:rPr>
              <w:t>没收违法所得。</w:t>
            </w:r>
          </w:p>
          <w:p>
            <w:pPr>
              <w:pStyle w:val="2"/>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360" w:lineRule="atLeast"/>
              <w:ind w:left="0" w:leftChars="0" w:right="0" w:rightChars="0" w:firstLine="0" w:firstLineChars="0"/>
              <w:jc w:val="left"/>
              <w:textAlignment w:val="auto"/>
              <w:outlineLvl w:val="9"/>
              <w:rPr>
                <w:rFonts w:ascii="仿宋_GB2312" w:hAnsi="仿宋_GB2312" w:eastAsia="仿宋_GB2312" w:cs="仿宋_GB2312"/>
                <w:szCs w:val="24"/>
              </w:rPr>
            </w:pPr>
            <w:r>
              <w:rPr>
                <w:rFonts w:hint="eastAsia" w:ascii="仿宋_GB2312" w:hAnsi="仿宋_GB2312" w:eastAsia="仿宋_GB2312" w:cs="仿宋_GB2312"/>
                <w:szCs w:val="24"/>
              </w:rPr>
              <w:t>三、违反情节严重</w:t>
            </w:r>
            <w:r>
              <w:rPr>
                <w:rFonts w:ascii="仿宋_GB2312" w:hAnsi="仿宋_GB2312" w:eastAsia="仿宋_GB2312" w:cs="仿宋_GB2312"/>
                <w:szCs w:val="24"/>
              </w:rPr>
              <w:t>1.</w:t>
            </w:r>
            <w:r>
              <w:rPr>
                <w:rFonts w:hint="eastAsia" w:ascii="仿宋_GB2312" w:hAnsi="仿宋_GB2312" w:eastAsia="仿宋_GB2312" w:cs="仿宋_GB2312"/>
                <w:szCs w:val="24"/>
              </w:rPr>
              <w:t>违法情形：</w:t>
            </w:r>
            <w:r>
              <w:rPr>
                <w:rStyle w:val="5"/>
                <w:rFonts w:ascii="仿宋_GB2312" w:hAnsi="宋体" w:eastAsia="仿宋_GB2312" w:cs="仿宋_GB2312"/>
                <w:color w:val="333333"/>
                <w:sz w:val="24"/>
                <w:szCs w:val="24"/>
                <w:shd w:val="clear" w:color="auto" w:fill="FFFFFF"/>
              </w:rPr>
              <w:t>10</w:t>
            </w:r>
            <w:r>
              <w:rPr>
                <w:rStyle w:val="5"/>
                <w:rFonts w:hint="eastAsia" w:ascii="仿宋_GB2312" w:hAnsi="宋体" w:eastAsia="仿宋_GB2312" w:cs="仿宋_GB2312"/>
                <w:color w:val="333333"/>
                <w:sz w:val="24"/>
                <w:szCs w:val="24"/>
                <w:shd w:val="clear" w:color="auto" w:fill="FFFFFF"/>
              </w:rPr>
              <w:t>天（含）以上不改正的</w:t>
            </w:r>
            <w:r>
              <w:rPr>
                <w:rFonts w:hint="eastAsia" w:ascii="仿宋_GB2312" w:hAnsi="仿宋_GB2312" w:eastAsia="仿宋_GB2312" w:cs="仿宋_GB2312"/>
                <w:szCs w:val="24"/>
              </w:rPr>
              <w:t>。</w:t>
            </w:r>
            <w:r>
              <w:rPr>
                <w:rFonts w:ascii="仿宋_GB2312" w:hAnsi="仿宋_GB2312" w:eastAsia="仿宋_GB2312" w:cs="仿宋_GB2312"/>
                <w:szCs w:val="24"/>
              </w:rPr>
              <w:t>2.</w:t>
            </w:r>
            <w:r>
              <w:rPr>
                <w:rFonts w:hint="eastAsia" w:ascii="仿宋_GB2312" w:hAnsi="仿宋_GB2312" w:eastAsia="仿宋_GB2312" w:cs="仿宋_GB2312"/>
                <w:szCs w:val="24"/>
              </w:rPr>
              <w:t>处罚标准：由所在的市级或县级商务主管部门</w:t>
            </w:r>
            <w:r>
              <w:rPr>
                <w:rStyle w:val="5"/>
                <w:rFonts w:hint="eastAsia" w:ascii="仿宋_GB2312" w:hAnsi="宋体" w:eastAsia="仿宋_GB2312" w:cs="仿宋_GB2312"/>
                <w:color w:val="333333"/>
                <w:sz w:val="24"/>
                <w:szCs w:val="24"/>
                <w:shd w:val="clear" w:color="auto" w:fill="FFFFFF"/>
              </w:rPr>
              <w:t>处以</w:t>
            </w:r>
            <w:r>
              <w:rPr>
                <w:rStyle w:val="5"/>
                <w:rFonts w:ascii="仿宋_GB2312" w:hAnsi="宋体" w:eastAsia="仿宋_GB2312" w:cs="仿宋_GB2312"/>
                <w:color w:val="333333"/>
                <w:sz w:val="24"/>
                <w:szCs w:val="24"/>
                <w:shd w:val="clear" w:color="auto" w:fill="FFFFFF"/>
              </w:rPr>
              <w:t>10000</w:t>
            </w:r>
            <w:r>
              <w:rPr>
                <w:rStyle w:val="5"/>
                <w:rFonts w:hint="eastAsia" w:ascii="仿宋_GB2312" w:hAnsi="宋体" w:eastAsia="仿宋_GB2312" w:cs="仿宋_GB2312"/>
                <w:color w:val="333333"/>
                <w:sz w:val="24"/>
                <w:szCs w:val="24"/>
                <w:shd w:val="clear" w:color="auto" w:fill="FFFFFF"/>
              </w:rPr>
              <w:t>元罚款，</w:t>
            </w:r>
            <w:r>
              <w:rPr>
                <w:rFonts w:hint="eastAsia" w:ascii="仿宋_GB2312" w:hAnsi="仿宋_GB2312" w:eastAsia="仿宋_GB2312" w:cs="仿宋_GB2312"/>
                <w:szCs w:val="24"/>
              </w:rPr>
              <w:t>没收违法所得，</w:t>
            </w:r>
            <w:r>
              <w:rPr>
                <w:rStyle w:val="5"/>
                <w:rFonts w:hint="eastAsia" w:ascii="仿宋_GB2312" w:hAnsi="宋体" w:eastAsia="仿宋_GB2312" w:cs="仿宋_GB2312"/>
                <w:color w:val="333333"/>
                <w:sz w:val="24"/>
                <w:szCs w:val="24"/>
                <w:shd w:val="clear" w:color="auto" w:fill="FFFFFF"/>
              </w:rPr>
              <w:t>并向社会公告。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职权运行流程</w:t>
            </w:r>
          </w:p>
        </w:tc>
        <w:tc>
          <w:tcPr>
            <w:tcW w:w="6865" w:type="dxa"/>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立案→调查取证→审查→告知→决定→送达→执行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2"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责任事项</w:t>
            </w:r>
          </w:p>
        </w:tc>
        <w:tc>
          <w:tcPr>
            <w:tcW w:w="6865" w:type="dxa"/>
            <w:vAlign w:val="center"/>
          </w:tcPr>
          <w:p>
            <w:pPr>
              <w:widowControl/>
              <w:shd w:val="clear" w:color="auto" w:fill="FFFFFF"/>
              <w:spacing w:line="360" w:lineRule="atLeast"/>
              <w:jc w:val="left"/>
              <w:rPr>
                <w:rFonts w:ascii="仿宋_GB2312" w:hAnsi="仿宋_GB2312" w:eastAsia="仿宋_GB2312" w:cs="仿宋_GB2312"/>
                <w:color w:val="333333"/>
                <w:kern w:val="0"/>
                <w:sz w:val="24"/>
                <w:szCs w:val="24"/>
                <w:shd w:val="clear" w:color="auto" w:fill="FFFFFF"/>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立案责任：通过举报、巡查，发现对生活必需品销售和储运单位及其人员违法经营和不配合行政管理的予以审查，决定是否立案。</w:t>
            </w:r>
            <w:r>
              <w:rPr>
                <w:rFonts w:ascii="仿宋_GB2312" w:hAnsi="仿宋_GB2312" w:eastAsia="仿宋_GB2312" w:cs="仿宋_GB2312"/>
                <w:kern w:val="0"/>
                <w:sz w:val="24"/>
                <w:szCs w:val="24"/>
              </w:rPr>
              <w:br w:type="textWrapping"/>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调查取证责任：商务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r>
              <w:rPr>
                <w:rFonts w:ascii="仿宋_GB2312" w:hAnsi="仿宋_GB2312" w:eastAsia="仿宋_GB2312" w:cs="仿宋_GB2312"/>
                <w:kern w:val="0"/>
                <w:sz w:val="24"/>
                <w:szCs w:val="24"/>
              </w:rPr>
              <w:t xml:space="preserve">                      </w:t>
            </w:r>
            <w:r>
              <w:rPr>
                <w:rFonts w:ascii="仿宋_GB2312" w:hAnsi="仿宋_GB2312" w:eastAsia="仿宋_GB2312" w:cs="仿宋_GB2312"/>
                <w:kern w:val="0"/>
                <w:sz w:val="24"/>
                <w:szCs w:val="24"/>
              </w:rPr>
              <w:br w:type="textWrapping"/>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审理责任：审理案件调查报告，对案件违法事实、证据、调查取证程序、法律适用、处罚种类和幅度、当事人陈述和申辩理由等方面进行审查，提出处理意见（主要证据不足时，以适当的方式补充调查）。</w:t>
            </w:r>
            <w:r>
              <w:rPr>
                <w:rFonts w:ascii="仿宋_GB2312" w:hAnsi="仿宋_GB2312" w:eastAsia="仿宋_GB2312" w:cs="仿宋_GB2312"/>
                <w:kern w:val="0"/>
                <w:sz w:val="24"/>
                <w:szCs w:val="24"/>
              </w:rPr>
              <w:br w:type="textWrapping"/>
            </w:r>
            <w:r>
              <w:rPr>
                <w:rFonts w:ascii="仿宋_GB2312" w:hAnsi="仿宋_GB2312" w:eastAsia="仿宋_GB2312" w:cs="仿宋_GB2312"/>
                <w:kern w:val="0"/>
                <w:sz w:val="24"/>
                <w:szCs w:val="24"/>
              </w:rPr>
              <w:t>4.</w:t>
            </w:r>
            <w:r>
              <w:rPr>
                <w:rFonts w:hint="eastAsia" w:ascii="仿宋_GB2312" w:hAnsi="仿宋_GB2312" w:eastAsia="仿宋_GB2312" w:cs="仿宋_GB2312"/>
                <w:kern w:val="0"/>
                <w:sz w:val="24"/>
                <w:szCs w:val="24"/>
              </w:rPr>
              <w:t>告知责任：作出行政处罚决定前，应制作《行政处罚告知书》送达当事人，告知违法事实及其享有的陈述、申辩等权利。符合听证规定的，制作并送达《行政处罚听证告知书》。</w:t>
            </w:r>
            <w:r>
              <w:rPr>
                <w:rFonts w:ascii="仿宋_GB2312" w:hAnsi="仿宋_GB2312" w:eastAsia="仿宋_GB2312" w:cs="仿宋_GB2312"/>
                <w:kern w:val="0"/>
                <w:sz w:val="24"/>
                <w:szCs w:val="24"/>
              </w:rPr>
              <w:br w:type="textWrapping"/>
            </w:r>
            <w:r>
              <w:rPr>
                <w:rFonts w:ascii="仿宋_GB2312" w:hAnsi="仿宋_GB2312" w:eastAsia="仿宋_GB2312" w:cs="仿宋_GB2312"/>
                <w:kern w:val="0"/>
                <w:sz w:val="24"/>
                <w:szCs w:val="24"/>
              </w:rPr>
              <w:t>5.</w:t>
            </w:r>
            <w:r>
              <w:rPr>
                <w:rFonts w:hint="eastAsia" w:ascii="仿宋_GB2312" w:hAnsi="仿宋_GB2312" w:eastAsia="仿宋_GB2312" w:cs="仿宋_GB2312"/>
                <w:kern w:val="0"/>
                <w:sz w:val="24"/>
                <w:szCs w:val="24"/>
              </w:rPr>
              <w:t>决定责任：作出处罚决定，制作行政处罚决定书，载明行政处罚告知、当事人陈述申辩或者听证情况等内容。</w:t>
            </w:r>
            <w:r>
              <w:rPr>
                <w:rFonts w:ascii="仿宋_GB2312" w:hAnsi="仿宋_GB2312" w:eastAsia="仿宋_GB2312" w:cs="仿宋_GB2312"/>
                <w:kern w:val="0"/>
                <w:sz w:val="24"/>
                <w:szCs w:val="24"/>
              </w:rPr>
              <w:br w:type="textWrapping"/>
            </w:r>
            <w:r>
              <w:rPr>
                <w:rFonts w:ascii="仿宋_GB2312" w:hAnsi="仿宋_GB2312" w:eastAsia="仿宋_GB2312" w:cs="仿宋_GB2312"/>
                <w:color w:val="333333"/>
                <w:kern w:val="0"/>
                <w:sz w:val="24"/>
                <w:szCs w:val="24"/>
                <w:shd w:val="clear" w:color="auto" w:fill="FFFFFF"/>
              </w:rPr>
              <w:t>6.</w:t>
            </w:r>
            <w:r>
              <w:rPr>
                <w:rFonts w:hint="eastAsia" w:ascii="仿宋_GB2312" w:hAnsi="仿宋_GB2312" w:eastAsia="仿宋_GB2312" w:cs="仿宋_GB2312"/>
                <w:color w:val="333333"/>
                <w:kern w:val="0"/>
                <w:sz w:val="24"/>
                <w:szCs w:val="24"/>
                <w:shd w:val="clear" w:color="auto" w:fill="FFFFFF"/>
              </w:rPr>
              <w:t>送达责任：将违反</w:t>
            </w:r>
            <w:r>
              <w:rPr>
                <w:rFonts w:hint="eastAsia" w:ascii="仿宋_GB2312" w:hAnsi="仿宋_GB2312" w:eastAsia="仿宋_GB2312" w:cs="仿宋_GB2312"/>
                <w:color w:val="000000"/>
                <w:kern w:val="0"/>
                <w:sz w:val="24"/>
                <w:szCs w:val="24"/>
              </w:rPr>
              <w:t>《</w:t>
            </w:r>
            <w:r>
              <w:rPr>
                <w:rStyle w:val="4"/>
                <w:rFonts w:hint="eastAsia" w:ascii="仿宋_GB2312" w:hAnsi="仿宋_GB2312" w:eastAsia="仿宋_GB2312" w:cs="仿宋_GB2312"/>
                <w:b w:val="0"/>
                <w:bCs w:val="0"/>
                <w:color w:val="000000"/>
                <w:sz w:val="24"/>
                <w:szCs w:val="24"/>
                <w:shd w:val="clear" w:color="080000" w:fill="FFFFFF"/>
              </w:rPr>
              <w:t>生活必需品市场供应应急管理办法</w:t>
            </w:r>
            <w:r>
              <w:rPr>
                <w:rFonts w:hint="eastAsia" w:ascii="仿宋_GB2312" w:hAnsi="仿宋_GB2312" w:eastAsia="仿宋_GB2312" w:cs="仿宋_GB2312"/>
                <w:color w:val="000000"/>
                <w:kern w:val="0"/>
                <w:sz w:val="24"/>
                <w:szCs w:val="24"/>
              </w:rPr>
              <w:t>》</w:t>
            </w:r>
            <w:r>
              <w:rPr>
                <w:rFonts w:hint="eastAsia" w:ascii="仿宋_GB2312" w:hAnsi="仿宋_GB2312" w:eastAsia="仿宋_GB2312" w:cs="仿宋_GB2312"/>
                <w:color w:val="333333"/>
                <w:kern w:val="0"/>
                <w:sz w:val="24"/>
                <w:szCs w:val="24"/>
                <w:shd w:val="clear" w:color="auto" w:fill="FFFFFF"/>
              </w:rPr>
              <w:t>的行政处罚决定书送达当事人或单位。</w:t>
            </w:r>
          </w:p>
          <w:p>
            <w:pPr>
              <w:widowControl/>
              <w:shd w:val="clear" w:color="auto" w:fill="FFFFFF"/>
              <w:spacing w:line="360" w:lineRule="atLeast"/>
              <w:jc w:val="left"/>
              <w:rPr>
                <w:rFonts w:ascii="仿宋_GB2312" w:hAnsi="仿宋_GB2312" w:eastAsia="仿宋_GB2312" w:cs="仿宋_GB2312"/>
                <w:color w:val="333333"/>
                <w:kern w:val="0"/>
                <w:sz w:val="24"/>
                <w:szCs w:val="24"/>
                <w:shd w:val="clear" w:color="auto" w:fill="FFFFFF"/>
              </w:rPr>
            </w:pPr>
            <w:r>
              <w:rPr>
                <w:rFonts w:ascii="仿宋_GB2312" w:hAnsi="仿宋_GB2312" w:eastAsia="仿宋_GB2312" w:cs="仿宋_GB2312"/>
                <w:kern w:val="0"/>
                <w:sz w:val="24"/>
                <w:szCs w:val="24"/>
              </w:rPr>
              <w:t>7.</w:t>
            </w:r>
            <w:r>
              <w:rPr>
                <w:rFonts w:hint="eastAsia" w:ascii="仿宋_GB2312" w:hAnsi="仿宋_GB2312" w:eastAsia="仿宋_GB2312" w:cs="仿宋_GB2312"/>
                <w:kern w:val="0"/>
                <w:sz w:val="24"/>
                <w:szCs w:val="24"/>
              </w:rPr>
              <w:t>执行责任：依照生效的行政处罚决定，自觉履行或强制执行。</w:t>
            </w:r>
          </w:p>
          <w:p>
            <w:pPr>
              <w:widowControl/>
              <w:spacing w:line="270" w:lineRule="exact"/>
              <w:jc w:val="lef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8.</w:t>
            </w:r>
            <w:r>
              <w:rPr>
                <w:rFonts w:hint="eastAsia" w:ascii="仿宋_GB2312" w:hAnsi="仿宋_GB2312" w:eastAsia="仿宋_GB2312" w:cs="仿宋_GB2312"/>
                <w:kern w:val="0"/>
                <w:sz w:val="24"/>
                <w:szCs w:val="24"/>
              </w:rPr>
              <w:t>监管责任：对违反《</w:t>
            </w:r>
            <w:r>
              <w:rPr>
                <w:rStyle w:val="4"/>
                <w:rFonts w:hint="eastAsia" w:ascii="仿宋_GB2312" w:hAnsi="仿宋_GB2312" w:eastAsia="仿宋_GB2312" w:cs="仿宋_GB2312"/>
                <w:b w:val="0"/>
                <w:bCs w:val="0"/>
                <w:color w:val="000000"/>
                <w:sz w:val="24"/>
                <w:szCs w:val="24"/>
                <w:shd w:val="clear" w:color="080000" w:fill="FFFFFF"/>
              </w:rPr>
              <w:t>生活必需品市场供应应急管理办法</w:t>
            </w:r>
            <w:r>
              <w:rPr>
                <w:rFonts w:hint="eastAsia" w:ascii="仿宋_GB2312" w:hAnsi="仿宋_GB2312" w:eastAsia="仿宋_GB2312" w:cs="仿宋_GB2312"/>
                <w:kern w:val="0"/>
                <w:sz w:val="24"/>
                <w:szCs w:val="24"/>
              </w:rPr>
              <w:t>》规定的处罚和监督检查。</w:t>
            </w:r>
          </w:p>
          <w:p>
            <w:pPr>
              <w:widowControl/>
              <w:jc w:val="lef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9.</w:t>
            </w:r>
            <w:r>
              <w:rPr>
                <w:rFonts w:hint="eastAsia" w:ascii="仿宋_GB2312" w:hAnsi="仿宋_GB2312" w:eastAsia="仿宋_GB2312" w:cs="仿宋_GB2312"/>
                <w:kern w:val="0"/>
                <w:sz w:val="24"/>
                <w:szCs w:val="24"/>
              </w:rPr>
              <w:t>其他法律法规规章文件规定应履行的其他责任。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9"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责任事项依据</w:t>
            </w:r>
          </w:p>
        </w:tc>
        <w:tc>
          <w:tcPr>
            <w:tcW w:w="6865" w:type="dxa"/>
            <w:vAlign w:val="center"/>
          </w:tcPr>
          <w:p>
            <w:pPr>
              <w:widowControl/>
              <w:spacing w:line="270" w:lineRule="exact"/>
              <w:jc w:val="lef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《行政处罚法》（</w:t>
            </w:r>
            <w:r>
              <w:rPr>
                <w:rFonts w:ascii="仿宋_GB2312" w:hAnsi="仿宋_GB2312" w:eastAsia="仿宋_GB2312" w:cs="仿宋_GB2312"/>
                <w:kern w:val="0"/>
                <w:sz w:val="24"/>
                <w:szCs w:val="24"/>
              </w:rPr>
              <w:t>2009</w:t>
            </w:r>
            <w:r>
              <w:rPr>
                <w:rFonts w:hint="eastAsia" w:ascii="仿宋_GB2312" w:hAnsi="仿宋_GB2312" w:eastAsia="仿宋_GB2312" w:cs="仿宋_GB2312"/>
                <w:kern w:val="0"/>
                <w:sz w:val="24"/>
                <w:szCs w:val="24"/>
              </w:rPr>
              <w:t>年</w:t>
            </w:r>
            <w:r>
              <w:rPr>
                <w:rFonts w:ascii="仿宋_GB2312" w:hAnsi="仿宋_GB2312" w:eastAsia="仿宋_GB2312" w:cs="仿宋_GB2312"/>
                <w:kern w:val="0"/>
                <w:sz w:val="24"/>
                <w:szCs w:val="24"/>
              </w:rPr>
              <w:t>8</w:t>
            </w:r>
            <w:r>
              <w:rPr>
                <w:rFonts w:hint="eastAsia" w:ascii="仿宋_GB2312" w:hAnsi="仿宋_GB2312" w:eastAsia="仿宋_GB2312" w:cs="仿宋_GB2312"/>
                <w:kern w:val="0"/>
                <w:sz w:val="24"/>
                <w:szCs w:val="24"/>
              </w:rPr>
              <w:t>月</w:t>
            </w:r>
            <w:r>
              <w:rPr>
                <w:rFonts w:ascii="仿宋_GB2312" w:hAnsi="仿宋_GB2312" w:eastAsia="仿宋_GB2312" w:cs="仿宋_GB2312"/>
                <w:kern w:val="0"/>
                <w:sz w:val="24"/>
                <w:szCs w:val="24"/>
              </w:rPr>
              <w:t>27</w:t>
            </w:r>
            <w:r>
              <w:rPr>
                <w:rFonts w:hint="eastAsia" w:ascii="仿宋_GB2312" w:hAnsi="仿宋_GB2312" w:eastAsia="仿宋_GB2312" w:cs="仿宋_GB2312"/>
                <w:kern w:val="0"/>
                <w:sz w:val="24"/>
                <w:szCs w:val="24"/>
              </w:rPr>
              <w:t>日修订）第三十九条</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行政机关依照本法第三十八条的规定给予行政处罚，应当制作行政处罚决定书。</w:t>
            </w:r>
          </w:p>
          <w:p>
            <w:pPr>
              <w:widowControl/>
              <w:spacing w:line="270" w:lineRule="exact"/>
              <w:jc w:val="lef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《商务执法行政处罚办法》第二十六条</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审理结束后，商务主管部门根据不同情况，分别作出下列决定</w:t>
            </w:r>
            <w:r>
              <w:rPr>
                <w:rFonts w:ascii="仿宋_GB2312" w:hAnsi="仿宋_GB2312" w:eastAsia="仿宋_GB2312" w:cs="仿宋_GB2312"/>
                <w:kern w:val="0"/>
                <w:sz w:val="24"/>
                <w:szCs w:val="24"/>
              </w:rPr>
              <w:t>:</w:t>
            </w:r>
            <w:r>
              <w:rPr>
                <w:rFonts w:hint="eastAsia" w:ascii="仿宋_GB2312" w:hAnsi="仿宋_GB2312" w:eastAsia="仿宋_GB2312" w:cs="仿宋_GB2312"/>
                <w:kern w:val="0"/>
                <w:sz w:val="24"/>
                <w:szCs w:val="24"/>
              </w:rPr>
              <w:t>当事人未在规定时间内陈述、申辩或者要求听证的，以及陈述、申辩或者听证中提出的事实、理由或者证据不成立的，商务主管部门应当依法制作《行政处罚决定书》，并按照法律规定的方式，送达当事人。</w:t>
            </w:r>
            <w:r>
              <w:rPr>
                <w:rFonts w:ascii="仿宋_GB2312" w:hAnsi="仿宋_GB2312" w:eastAsia="仿宋_GB2312" w:cs="仿宋_GB2312"/>
                <w:kern w:val="0"/>
                <w:sz w:val="24"/>
                <w:szCs w:val="24"/>
              </w:rPr>
              <w:br w:type="textWrapping"/>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《行政处罚法》（</w:t>
            </w:r>
            <w:r>
              <w:rPr>
                <w:rFonts w:ascii="仿宋_GB2312" w:hAnsi="仿宋_GB2312" w:eastAsia="仿宋_GB2312" w:cs="仿宋_GB2312"/>
                <w:kern w:val="0"/>
                <w:sz w:val="24"/>
                <w:szCs w:val="24"/>
              </w:rPr>
              <w:t>2009</w:t>
            </w:r>
            <w:r>
              <w:rPr>
                <w:rFonts w:hint="eastAsia" w:ascii="仿宋_GB2312" w:hAnsi="仿宋_GB2312" w:eastAsia="仿宋_GB2312" w:cs="仿宋_GB2312"/>
                <w:kern w:val="0"/>
                <w:sz w:val="24"/>
                <w:szCs w:val="24"/>
              </w:rPr>
              <w:t>年</w:t>
            </w:r>
            <w:r>
              <w:rPr>
                <w:rFonts w:ascii="仿宋_GB2312" w:hAnsi="仿宋_GB2312" w:eastAsia="仿宋_GB2312" w:cs="仿宋_GB2312"/>
                <w:kern w:val="0"/>
                <w:sz w:val="24"/>
                <w:szCs w:val="24"/>
              </w:rPr>
              <w:t>8</w:t>
            </w:r>
            <w:r>
              <w:rPr>
                <w:rFonts w:hint="eastAsia" w:ascii="仿宋_GB2312" w:hAnsi="仿宋_GB2312" w:eastAsia="仿宋_GB2312" w:cs="仿宋_GB2312"/>
                <w:kern w:val="0"/>
                <w:sz w:val="24"/>
                <w:szCs w:val="24"/>
              </w:rPr>
              <w:t>月</w:t>
            </w:r>
            <w:r>
              <w:rPr>
                <w:rFonts w:ascii="仿宋_GB2312" w:hAnsi="仿宋_GB2312" w:eastAsia="仿宋_GB2312" w:cs="仿宋_GB2312"/>
                <w:kern w:val="0"/>
                <w:sz w:val="24"/>
                <w:szCs w:val="24"/>
              </w:rPr>
              <w:t>27</w:t>
            </w:r>
            <w:r>
              <w:rPr>
                <w:rFonts w:hint="eastAsia" w:ascii="仿宋_GB2312" w:hAnsi="仿宋_GB2312" w:eastAsia="仿宋_GB2312" w:cs="仿宋_GB2312"/>
                <w:kern w:val="0"/>
                <w:sz w:val="24"/>
                <w:szCs w:val="24"/>
              </w:rPr>
              <w:t>日修订）第四十条</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行政处罚决定书应当在宣告后当场交付当事人；当事人不在场的，行政机关应当在七日内依照民事诉讼法的有关规定，将行政处罚决定书送达当事人。</w:t>
            </w:r>
            <w:r>
              <w:rPr>
                <w:rFonts w:ascii="仿宋_GB2312" w:hAnsi="仿宋_GB2312" w:eastAsia="仿宋_GB2312" w:cs="仿宋_GB2312"/>
                <w:kern w:val="0"/>
                <w:sz w:val="24"/>
                <w:szCs w:val="24"/>
              </w:rPr>
              <w:br w:type="textWrapping"/>
            </w:r>
            <w:r>
              <w:rPr>
                <w:rFonts w:ascii="仿宋_GB2312" w:hAnsi="仿宋_GB2312" w:eastAsia="仿宋_GB2312" w:cs="仿宋_GB2312"/>
                <w:kern w:val="0"/>
                <w:sz w:val="24"/>
                <w:szCs w:val="24"/>
              </w:rPr>
              <w:t>4.</w:t>
            </w:r>
            <w:r>
              <w:rPr>
                <w:rFonts w:hint="eastAsia" w:ascii="仿宋_GB2312" w:hAnsi="仿宋_GB2312" w:eastAsia="仿宋_GB2312" w:cs="仿宋_GB2312"/>
                <w:kern w:val="0"/>
                <w:sz w:val="24"/>
                <w:szCs w:val="24"/>
              </w:rPr>
              <w:t>《行政处罚法》（</w:t>
            </w:r>
            <w:r>
              <w:rPr>
                <w:rFonts w:ascii="仿宋_GB2312" w:hAnsi="仿宋_GB2312" w:eastAsia="仿宋_GB2312" w:cs="仿宋_GB2312"/>
                <w:kern w:val="0"/>
                <w:sz w:val="24"/>
                <w:szCs w:val="24"/>
              </w:rPr>
              <w:t>2009</w:t>
            </w:r>
            <w:r>
              <w:rPr>
                <w:rFonts w:hint="eastAsia" w:ascii="仿宋_GB2312" w:hAnsi="仿宋_GB2312" w:eastAsia="仿宋_GB2312" w:cs="仿宋_GB2312"/>
                <w:kern w:val="0"/>
                <w:sz w:val="24"/>
                <w:szCs w:val="24"/>
              </w:rPr>
              <w:t>年</w:t>
            </w:r>
            <w:r>
              <w:rPr>
                <w:rFonts w:ascii="仿宋_GB2312" w:hAnsi="仿宋_GB2312" w:eastAsia="仿宋_GB2312" w:cs="仿宋_GB2312"/>
                <w:kern w:val="0"/>
                <w:sz w:val="24"/>
                <w:szCs w:val="24"/>
              </w:rPr>
              <w:t>8</w:t>
            </w:r>
            <w:r>
              <w:rPr>
                <w:rFonts w:hint="eastAsia" w:ascii="仿宋_GB2312" w:hAnsi="仿宋_GB2312" w:eastAsia="仿宋_GB2312" w:cs="仿宋_GB2312"/>
                <w:kern w:val="0"/>
                <w:sz w:val="24"/>
                <w:szCs w:val="24"/>
              </w:rPr>
              <w:t>月</w:t>
            </w:r>
            <w:r>
              <w:rPr>
                <w:rFonts w:ascii="仿宋_GB2312" w:hAnsi="仿宋_GB2312" w:eastAsia="仿宋_GB2312" w:cs="仿宋_GB2312"/>
                <w:kern w:val="0"/>
                <w:sz w:val="24"/>
                <w:szCs w:val="24"/>
              </w:rPr>
              <w:t>27</w:t>
            </w:r>
            <w:r>
              <w:rPr>
                <w:rFonts w:hint="eastAsia" w:ascii="仿宋_GB2312" w:hAnsi="仿宋_GB2312" w:eastAsia="仿宋_GB2312" w:cs="仿宋_GB2312"/>
                <w:kern w:val="0"/>
                <w:sz w:val="24"/>
                <w:szCs w:val="24"/>
              </w:rPr>
              <w:t>日修订）第四十四条</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行政处罚决定依法作出后，县级以上人民政府商务行政主管部门对违反《</w:t>
            </w:r>
            <w:r>
              <w:rPr>
                <w:rStyle w:val="4"/>
                <w:rFonts w:hint="eastAsia" w:ascii="仿宋_GB2312" w:hAnsi="仿宋_GB2312" w:eastAsia="仿宋_GB2312" w:cs="仿宋_GB2312"/>
                <w:b w:val="0"/>
                <w:bCs w:val="0"/>
                <w:color w:val="000000"/>
                <w:sz w:val="24"/>
                <w:szCs w:val="24"/>
                <w:shd w:val="clear" w:color="0A0000" w:fill="FFFFFF"/>
              </w:rPr>
              <w:t>生活必需品市场供应应急管理办法</w:t>
            </w:r>
            <w:r>
              <w:rPr>
                <w:rFonts w:hint="eastAsia" w:ascii="仿宋_GB2312" w:hAnsi="仿宋_GB2312" w:eastAsia="仿宋_GB2312" w:cs="仿宋_GB2312"/>
                <w:color w:val="333333"/>
                <w:kern w:val="0"/>
                <w:sz w:val="24"/>
                <w:szCs w:val="24"/>
              </w:rPr>
              <w:t>》</w:t>
            </w:r>
            <w:r>
              <w:rPr>
                <w:rStyle w:val="4"/>
                <w:rFonts w:ascii="仿宋_GB2312" w:hAnsi="仿宋_GB2312" w:eastAsia="仿宋_GB2312" w:cs="仿宋_GB2312"/>
                <w:color w:val="000000"/>
                <w:sz w:val="24"/>
                <w:szCs w:val="24"/>
                <w:shd w:val="clear" w:color="080000" w:fill="FFFFFF"/>
              </w:rPr>
              <w:t> </w:t>
            </w:r>
            <w:r>
              <w:rPr>
                <w:rFonts w:hint="eastAsia" w:ascii="仿宋_GB2312" w:hAnsi="仿宋_GB2312" w:eastAsia="仿宋_GB2312" w:cs="仿宋_GB2312"/>
                <w:kern w:val="0"/>
                <w:sz w:val="24"/>
                <w:szCs w:val="24"/>
              </w:rPr>
              <w:t>行为的个人及单位进行监督检查。</w:t>
            </w:r>
            <w:r>
              <w:rPr>
                <w:rFonts w:ascii="仿宋_GB2312" w:hAnsi="仿宋_GB2312" w:eastAsia="仿宋_GB2312" w:cs="仿宋_GB2312"/>
                <w:kern w:val="0"/>
                <w:sz w:val="24"/>
                <w:szCs w:val="24"/>
              </w:rPr>
              <w:t xml:space="preserve">                                                                                                              5. </w:t>
            </w:r>
            <w:r>
              <w:rPr>
                <w:rFonts w:hint="eastAsia" w:ascii="仿宋_GB2312" w:hAnsi="仿宋_GB2312" w:eastAsia="仿宋_GB2312" w:cs="仿宋_GB2312"/>
                <w:kern w:val="0"/>
                <w:sz w:val="24"/>
                <w:szCs w:val="24"/>
              </w:rPr>
              <w:t>商务行政主管部门在监督检查中应当履行下列职责：（一）对商务管理法律法规的执行情况进行监督检查；（二）查处商务违法案件；（三）对属于政府有关部门、司法机关查处的商务执法类违法案件，依照有关规定移送相关资料，配合作好查处工作</w:t>
            </w:r>
            <w:r>
              <w:rPr>
                <w:rFonts w:ascii="仿宋_GB2312" w:hAnsi="仿宋_GB2312" w:eastAsia="仿宋_GB2312" w:cs="仿宋_GB2312"/>
                <w:kern w:val="0"/>
                <w:sz w:val="24"/>
                <w:szCs w:val="24"/>
              </w:rPr>
              <w:t>;</w:t>
            </w:r>
            <w:r>
              <w:rPr>
                <w:rFonts w:hint="eastAsia" w:ascii="仿宋_GB2312" w:hAnsi="仿宋_GB2312" w:eastAsia="仿宋_GB2312" w:cs="仿宋_GB2312"/>
                <w:kern w:val="0"/>
                <w:sz w:val="24"/>
                <w:szCs w:val="24"/>
              </w:rPr>
              <w:t>（四）法律法规规定的其他职责。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27"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职责边界</w:t>
            </w:r>
          </w:p>
        </w:tc>
        <w:tc>
          <w:tcPr>
            <w:tcW w:w="6865" w:type="dxa"/>
            <w:vAlign w:val="center"/>
          </w:tcPr>
          <w:p>
            <w:pPr>
              <w:pStyle w:val="2"/>
              <w:keepNext w:val="0"/>
              <w:keepLines w:val="0"/>
              <w:pageBreakBefore w:val="0"/>
              <w:widowControl/>
              <w:numPr>
                <w:ilvl w:val="0"/>
                <w:numId w:val="3"/>
              </w:numPr>
              <w:shd w:val="clear" w:color="050000" w:fill="FFFFFF"/>
              <w:kinsoku/>
              <w:wordWrap/>
              <w:overflowPunct/>
              <w:topLinePunct w:val="0"/>
              <w:autoSpaceDE/>
              <w:autoSpaceDN/>
              <w:bidi w:val="0"/>
              <w:adjustRightInd/>
              <w:snapToGrid/>
              <w:spacing w:beforeAutospacing="0" w:afterAutospacing="0" w:line="420" w:lineRule="atLeast"/>
              <w:ind w:left="0" w:leftChars="0" w:right="0" w:rightChars="0" w:firstLine="0" w:firstLineChars="0"/>
              <w:jc w:val="both"/>
              <w:textAlignment w:val="auto"/>
              <w:outlineLvl w:val="9"/>
              <w:rPr>
                <w:rFonts w:hint="eastAsia" w:ascii="仿宋_GB2312" w:hAnsi="仿宋_GB2312" w:eastAsia="仿宋_GB2312" w:cs="仿宋_GB2312"/>
                <w:szCs w:val="24"/>
              </w:rPr>
            </w:pPr>
            <w:r>
              <w:rPr>
                <w:rFonts w:hint="eastAsia" w:ascii="仿宋_GB2312" w:hAnsi="仿宋_GB2312" w:eastAsia="仿宋_GB2312" w:cs="仿宋_GB2312"/>
                <w:szCs w:val="24"/>
              </w:rPr>
              <w:t>职责分工</w:t>
            </w:r>
          </w:p>
          <w:p>
            <w:pPr>
              <w:pStyle w:val="2"/>
              <w:keepNext w:val="0"/>
              <w:keepLines w:val="0"/>
              <w:pageBreakBefore w:val="0"/>
              <w:widowControl/>
              <w:numPr>
                <w:ilvl w:val="0"/>
                <w:numId w:val="4"/>
              </w:numPr>
              <w:shd w:val="clear" w:color="050000" w:fill="FFFFFF"/>
              <w:kinsoku/>
              <w:wordWrap/>
              <w:overflowPunct/>
              <w:topLinePunct w:val="0"/>
              <w:autoSpaceDE/>
              <w:autoSpaceDN/>
              <w:bidi w:val="0"/>
              <w:adjustRightInd/>
              <w:snapToGrid/>
              <w:spacing w:beforeAutospacing="0" w:afterAutospacing="0" w:line="420" w:lineRule="atLeast"/>
              <w:ind w:left="0" w:leftChars="0" w:right="0" w:rightChars="0" w:firstLine="0" w:firstLineChars="0"/>
              <w:jc w:val="both"/>
              <w:textAlignment w:val="auto"/>
              <w:outlineLvl w:val="9"/>
              <w:rPr>
                <w:rFonts w:hint="eastAsia" w:ascii="仿宋_GB2312" w:hAnsi="仿宋_GB2312" w:eastAsia="仿宋_GB2312" w:cs="仿宋_GB2312"/>
                <w:szCs w:val="24"/>
              </w:rPr>
            </w:pPr>
            <w:r>
              <w:rPr>
                <w:rFonts w:hint="eastAsia" w:ascii="仿宋_GB2312" w:hAnsi="仿宋_GB2312" w:eastAsia="仿宋_GB2312" w:cs="仿宋_GB2312"/>
                <w:szCs w:val="24"/>
              </w:rPr>
              <w:t>市级：</w:t>
            </w:r>
            <w:r>
              <w:rPr>
                <w:rFonts w:hint="eastAsia" w:ascii="仿宋_GB2312" w:hAnsi="仿宋_GB2312" w:eastAsia="仿宋_GB2312" w:cs="仿宋_GB2312"/>
                <w:color w:val="000000"/>
                <w:szCs w:val="24"/>
                <w:shd w:val="clear" w:color="080000" w:fill="FFFFFF"/>
              </w:rPr>
              <w:t>成立由主要负责人担任总指挥、分管负责人担任副总指挥的应对市场异常波动指挥部，负责领导、指挥本行政区域内市场异常波动应急管理工作</w:t>
            </w:r>
            <w:r>
              <w:rPr>
                <w:rFonts w:hint="eastAsia" w:ascii="仿宋_GB2312" w:hAnsi="仿宋_GB2312" w:eastAsia="仿宋_GB2312" w:cs="仿宋_GB2312"/>
                <w:szCs w:val="24"/>
              </w:rPr>
              <w:t>。</w:t>
            </w:r>
          </w:p>
          <w:p>
            <w:pPr>
              <w:pStyle w:val="2"/>
              <w:keepNext w:val="0"/>
              <w:keepLines w:val="0"/>
              <w:pageBreakBefore w:val="0"/>
              <w:widowControl/>
              <w:numPr>
                <w:ilvl w:val="0"/>
                <w:numId w:val="4"/>
              </w:numPr>
              <w:shd w:val="clear" w:color="050000" w:fill="FFFFFF"/>
              <w:kinsoku/>
              <w:wordWrap/>
              <w:overflowPunct/>
              <w:topLinePunct w:val="0"/>
              <w:autoSpaceDE/>
              <w:autoSpaceDN/>
              <w:bidi w:val="0"/>
              <w:adjustRightInd/>
              <w:snapToGrid/>
              <w:spacing w:beforeAutospacing="0" w:afterAutospacing="0" w:line="420" w:lineRule="atLeast"/>
              <w:ind w:left="0" w:leftChars="0" w:right="0" w:rightChars="0" w:firstLine="0" w:firstLineChars="0"/>
              <w:jc w:val="both"/>
              <w:textAlignment w:val="auto"/>
              <w:outlineLvl w:val="9"/>
              <w:rPr>
                <w:rFonts w:ascii="仿宋_GB2312" w:hAnsi="仿宋_GB2312" w:eastAsia="仿宋_GB2312" w:cs="仿宋_GB2312"/>
                <w:szCs w:val="24"/>
              </w:rPr>
            </w:pPr>
            <w:r>
              <w:rPr>
                <w:rFonts w:hint="eastAsia" w:ascii="仿宋_GB2312" w:hAnsi="仿宋_GB2312" w:eastAsia="仿宋_GB2312" w:cs="仿宋_GB2312"/>
                <w:szCs w:val="24"/>
              </w:rPr>
              <w:t>县级：</w:t>
            </w:r>
            <w:r>
              <w:rPr>
                <w:rFonts w:hint="eastAsia" w:ascii="仿宋_GB2312" w:hAnsi="仿宋_GB2312" w:eastAsia="仿宋_GB2312" w:cs="仿宋_GB2312"/>
                <w:color w:val="000000"/>
                <w:szCs w:val="24"/>
                <w:shd w:val="clear" w:color="080000" w:fill="FFFFFF"/>
              </w:rPr>
              <w:t>成立由主要负责人担任总指挥、分管负责人担任副总指挥的应对市场异常波动指挥部，负责领导、指挥本行政区域内市场异常波动应急管理工作</w:t>
            </w:r>
            <w:r>
              <w:rPr>
                <w:rFonts w:hint="eastAsia" w:ascii="仿宋_GB2312" w:hAnsi="仿宋_GB2312" w:eastAsia="仿宋_GB2312" w:cs="仿宋_GB2312"/>
                <w:szCs w:val="24"/>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ind w:left="0" w:leftChars="0" w:right="0" w:rightChars="0" w:firstLine="0" w:firstLineChars="0"/>
              <w:jc w:val="left"/>
              <w:textAlignment w:val="auto"/>
              <w:outlineLvl w:val="9"/>
              <w:rPr>
                <w:rFonts w:ascii="仿宋_GB2312" w:hAnsi="仿宋_GB2312" w:eastAsia="仿宋_GB2312" w:cs="仿宋_GB2312"/>
                <w:szCs w:val="24"/>
              </w:rPr>
            </w:pPr>
            <w:r>
              <w:rPr>
                <w:rFonts w:hint="eastAsia" w:ascii="仿宋_GB2312" w:hAnsi="仿宋_GB2312" w:eastAsia="仿宋_GB2312" w:cs="仿宋_GB2312"/>
                <w:kern w:val="0"/>
                <w:sz w:val="24"/>
                <w:szCs w:val="24"/>
                <w:lang w:val="en-US" w:eastAsia="zh-CN"/>
              </w:rPr>
              <w:t>3.</w:t>
            </w:r>
            <w:r>
              <w:rPr>
                <w:rFonts w:hint="eastAsia" w:ascii="仿宋_GB2312" w:hAnsi="仿宋_GB2312" w:eastAsia="仿宋_GB2312" w:cs="仿宋_GB2312"/>
                <w:kern w:val="0"/>
                <w:sz w:val="24"/>
                <w:szCs w:val="24"/>
              </w:rPr>
              <w:t>乡镇（街道）级：无。</w:t>
            </w:r>
            <w:r>
              <w:rPr>
                <w:rFonts w:ascii="仿宋_GB2312" w:hAnsi="仿宋_GB2312" w:eastAsia="仿宋_GB2312" w:cs="仿宋_GB2312"/>
                <w:szCs w:val="24"/>
              </w:rPr>
              <w:t xml:space="preserve"> </w:t>
            </w:r>
          </w:p>
          <w:p>
            <w:pPr>
              <w:pStyle w:val="2"/>
              <w:widowControl/>
              <w:shd w:val="clear" w:color="050000" w:fill="FFFFFF"/>
              <w:spacing w:line="420" w:lineRule="atLeast"/>
              <w:jc w:val="both"/>
              <w:rPr>
                <w:rFonts w:ascii="仿宋_GB2312" w:hAnsi="仿宋_GB2312" w:eastAsia="仿宋_GB2312" w:cs="仿宋_GB2312"/>
                <w:color w:val="000000"/>
                <w:szCs w:val="24"/>
                <w:shd w:val="clear" w:color="080000" w:fill="FFFFFF"/>
              </w:rPr>
            </w:pPr>
            <w:r>
              <w:rPr>
                <w:rFonts w:hint="eastAsia" w:ascii="仿宋_GB2312" w:hAnsi="仿宋_GB2312" w:eastAsia="仿宋_GB2312" w:cs="仿宋_GB2312"/>
                <w:szCs w:val="24"/>
              </w:rPr>
              <w:t>二、相关依据：【法规】</w:t>
            </w:r>
            <w:r>
              <w:rPr>
                <w:rStyle w:val="4"/>
                <w:rFonts w:hint="eastAsia" w:ascii="仿宋_GB2312" w:hAnsi="仿宋_GB2312" w:eastAsia="仿宋_GB2312" w:cs="仿宋_GB2312"/>
                <w:color w:val="000000"/>
                <w:szCs w:val="24"/>
                <w:shd w:val="clear" w:color="080000" w:fill="FFFFFF"/>
              </w:rPr>
              <w:t>商务部令</w:t>
            </w:r>
            <w:r>
              <w:rPr>
                <w:rStyle w:val="4"/>
                <w:rFonts w:ascii="仿宋_GB2312" w:hAnsi="仿宋_GB2312" w:eastAsia="仿宋_GB2312" w:cs="仿宋_GB2312"/>
                <w:color w:val="000000"/>
                <w:szCs w:val="24"/>
                <w:shd w:val="clear" w:color="080000" w:fill="FFFFFF"/>
              </w:rPr>
              <w:t>20</w:t>
            </w:r>
            <w:bookmarkStart w:id="0" w:name="_GoBack"/>
            <w:bookmarkEnd w:id="0"/>
            <w:r>
              <w:rPr>
                <w:rStyle w:val="4"/>
                <w:rFonts w:ascii="仿宋_GB2312" w:hAnsi="仿宋_GB2312" w:eastAsia="仿宋_GB2312" w:cs="仿宋_GB2312"/>
                <w:color w:val="000000"/>
                <w:szCs w:val="24"/>
                <w:shd w:val="clear" w:color="080000" w:fill="FFFFFF"/>
              </w:rPr>
              <w:t>11</w:t>
            </w:r>
            <w:r>
              <w:rPr>
                <w:rFonts w:ascii="仿宋_GB2312" w:hAnsi="仿宋_GB2312" w:eastAsia="仿宋_GB2312" w:cs="仿宋_GB2312"/>
                <w:color w:val="000000"/>
                <w:szCs w:val="24"/>
                <w:shd w:val="clear" w:color="080000" w:fill="FFFFFF"/>
              </w:rPr>
              <w:t> </w:t>
            </w:r>
            <w:r>
              <w:rPr>
                <w:rFonts w:hint="eastAsia" w:ascii="仿宋_GB2312" w:hAnsi="仿宋_GB2312" w:eastAsia="仿宋_GB2312" w:cs="仿宋_GB2312"/>
                <w:color w:val="000000"/>
                <w:szCs w:val="24"/>
                <w:shd w:val="clear" w:color="080000" w:fill="FFFFFF"/>
              </w:rPr>
              <w:t>年</w:t>
            </w:r>
            <w:r>
              <w:rPr>
                <w:rFonts w:ascii="仿宋_GB2312" w:hAnsi="仿宋_GB2312" w:eastAsia="仿宋_GB2312" w:cs="仿宋_GB2312"/>
                <w:color w:val="000000"/>
                <w:szCs w:val="24"/>
                <w:shd w:val="clear" w:color="080000" w:fill="FFFFFF"/>
              </w:rPr>
              <w:t xml:space="preserve"> </w:t>
            </w:r>
            <w:r>
              <w:rPr>
                <w:rFonts w:hint="eastAsia" w:ascii="仿宋_GB2312" w:hAnsi="仿宋_GB2312" w:eastAsia="仿宋_GB2312" w:cs="仿宋_GB2312"/>
                <w:color w:val="000000"/>
                <w:szCs w:val="24"/>
                <w:shd w:val="clear" w:color="080000" w:fill="FFFFFF"/>
              </w:rPr>
              <w:t>第</w:t>
            </w:r>
            <w:r>
              <w:rPr>
                <w:rFonts w:ascii="仿宋_GB2312" w:hAnsi="仿宋_GB2312" w:eastAsia="仿宋_GB2312" w:cs="仿宋_GB2312"/>
                <w:color w:val="000000"/>
                <w:szCs w:val="24"/>
                <w:shd w:val="clear" w:color="080000" w:fill="FFFFFF"/>
              </w:rPr>
              <w:t> </w:t>
            </w:r>
            <w:r>
              <w:rPr>
                <w:rStyle w:val="4"/>
                <w:rFonts w:ascii="仿宋_GB2312" w:hAnsi="仿宋_GB2312" w:eastAsia="仿宋_GB2312" w:cs="仿宋_GB2312"/>
                <w:color w:val="000000"/>
                <w:szCs w:val="24"/>
                <w:shd w:val="clear" w:color="080000" w:fill="FFFFFF"/>
              </w:rPr>
              <w:t>4</w:t>
            </w:r>
            <w:r>
              <w:rPr>
                <w:rFonts w:ascii="仿宋_GB2312" w:hAnsi="仿宋_GB2312" w:eastAsia="仿宋_GB2312" w:cs="仿宋_GB2312"/>
                <w:color w:val="000000"/>
                <w:szCs w:val="24"/>
                <w:shd w:val="clear" w:color="080000" w:fill="FFFFFF"/>
              </w:rPr>
              <w:t> </w:t>
            </w:r>
            <w:r>
              <w:rPr>
                <w:rFonts w:hint="eastAsia" w:ascii="仿宋_GB2312" w:hAnsi="仿宋_GB2312" w:eastAsia="仿宋_GB2312" w:cs="仿宋_GB2312"/>
                <w:color w:val="000000"/>
                <w:szCs w:val="24"/>
                <w:shd w:val="clear" w:color="080000" w:fill="FFFFFF"/>
              </w:rPr>
              <w:t>号自</w:t>
            </w:r>
            <w:r>
              <w:rPr>
                <w:rFonts w:ascii="仿宋_GB2312" w:hAnsi="仿宋_GB2312" w:eastAsia="仿宋_GB2312" w:cs="仿宋_GB2312"/>
                <w:color w:val="000000"/>
                <w:szCs w:val="24"/>
                <w:shd w:val="clear" w:color="080000" w:fill="FFFFFF"/>
              </w:rPr>
              <w:t>2012</w:t>
            </w:r>
            <w:r>
              <w:rPr>
                <w:rFonts w:hint="eastAsia" w:ascii="仿宋_GB2312" w:hAnsi="仿宋_GB2312" w:eastAsia="仿宋_GB2312" w:cs="仿宋_GB2312"/>
                <w:color w:val="000000"/>
                <w:szCs w:val="24"/>
                <w:shd w:val="clear" w:color="080000" w:fill="FFFFFF"/>
              </w:rPr>
              <w:t>年</w:t>
            </w:r>
            <w:r>
              <w:rPr>
                <w:rFonts w:ascii="仿宋_GB2312" w:hAnsi="仿宋_GB2312" w:eastAsia="仿宋_GB2312" w:cs="仿宋_GB2312"/>
                <w:color w:val="000000"/>
                <w:szCs w:val="24"/>
                <w:shd w:val="clear" w:color="080000" w:fill="FFFFFF"/>
              </w:rPr>
              <w:t>2</w:t>
            </w:r>
            <w:r>
              <w:rPr>
                <w:rFonts w:hint="eastAsia" w:ascii="仿宋_GB2312" w:hAnsi="仿宋_GB2312" w:eastAsia="仿宋_GB2312" w:cs="仿宋_GB2312"/>
                <w:color w:val="000000"/>
                <w:szCs w:val="24"/>
                <w:shd w:val="clear" w:color="080000" w:fill="FFFFFF"/>
              </w:rPr>
              <w:t>月</w:t>
            </w:r>
            <w:r>
              <w:rPr>
                <w:rFonts w:ascii="仿宋_GB2312" w:hAnsi="仿宋_GB2312" w:eastAsia="仿宋_GB2312" w:cs="仿宋_GB2312"/>
                <w:color w:val="000000"/>
                <w:szCs w:val="24"/>
                <w:shd w:val="clear" w:color="080000" w:fill="FFFFFF"/>
              </w:rPr>
              <w:t>1</w:t>
            </w:r>
            <w:r>
              <w:rPr>
                <w:rFonts w:hint="eastAsia" w:ascii="仿宋_GB2312" w:hAnsi="仿宋_GB2312" w:eastAsia="仿宋_GB2312" w:cs="仿宋_GB2312"/>
                <w:color w:val="000000"/>
                <w:szCs w:val="24"/>
                <w:shd w:val="clear" w:color="080000" w:fill="FFFFFF"/>
              </w:rPr>
              <w:t>日起施行</w:t>
            </w:r>
            <w:r>
              <w:rPr>
                <w:rFonts w:hint="eastAsia" w:ascii="仿宋_GB2312" w:hAnsi="仿宋_GB2312" w:eastAsia="仿宋_GB2312" w:cs="仿宋_GB2312"/>
                <w:szCs w:val="24"/>
              </w:rPr>
              <w:t>《</w:t>
            </w:r>
            <w:r>
              <w:rPr>
                <w:rStyle w:val="4"/>
                <w:rFonts w:hint="eastAsia" w:ascii="仿宋_GB2312" w:hAnsi="仿宋_GB2312" w:eastAsia="仿宋_GB2312" w:cs="仿宋_GB2312"/>
                <w:color w:val="000000"/>
                <w:szCs w:val="24"/>
                <w:shd w:val="clear" w:color="080000" w:fill="FFFFFF"/>
              </w:rPr>
              <w:t>生活必需品市场供应应急管理办法》第五条</w:t>
            </w:r>
            <w:r>
              <w:rPr>
                <w:rFonts w:hint="eastAsia" w:ascii="仿宋_GB2312" w:hAnsi="仿宋_GB2312" w:eastAsia="仿宋_GB2312" w:cs="仿宋_GB2312"/>
                <w:color w:val="000000"/>
                <w:szCs w:val="24"/>
                <w:shd w:val="clear" w:color="080000" w:fill="FFFFFF"/>
              </w:rPr>
              <w:t>商务部成立由部长担任总指挥、分管部领导担任副总指挥的商务部应对市场异常波动指挥部，负责对全国市场异常波动应急管理工作的统一领导、组织和协调。</w:t>
            </w:r>
            <w:r>
              <w:rPr>
                <w:rFonts w:ascii="仿宋_GB2312" w:hAnsi="仿宋_GB2312" w:eastAsia="仿宋_GB2312" w:cs="仿宋_GB2312"/>
                <w:color w:val="000000"/>
                <w:szCs w:val="24"/>
                <w:shd w:val="clear" w:color="080000" w:fill="FFFFFF"/>
              </w:rPr>
              <w:br w:type="textWrapping"/>
            </w:r>
            <w:r>
              <w:rPr>
                <w:rFonts w:hint="eastAsia" w:ascii="仿宋_GB2312" w:hAnsi="仿宋_GB2312" w:eastAsia="仿宋_GB2312" w:cs="仿宋_GB2312"/>
                <w:color w:val="000000"/>
                <w:szCs w:val="24"/>
                <w:shd w:val="clear" w:color="080000" w:fill="FFFFFF"/>
              </w:rPr>
              <w:t>　　县级以上地方商务主管部门要成立由主要负责人担任总指挥、分管负责人担任副总指挥的应对市场异常波动指挥部，负责领导、指挥本行政区域内市场异常波动应急管理工作。</w:t>
            </w:r>
            <w:r>
              <w:rPr>
                <w:rStyle w:val="4"/>
                <w:rFonts w:hint="eastAsia" w:ascii="仿宋_GB2312" w:hAnsi="仿宋_GB2312" w:eastAsia="仿宋_GB2312" w:cs="仿宋_GB2312"/>
                <w:color w:val="000000"/>
                <w:szCs w:val="24"/>
                <w:shd w:val="clear" w:color="080000" w:fill="FFFFFF"/>
              </w:rPr>
              <w:t>第三十八条</w:t>
            </w:r>
            <w:r>
              <w:rPr>
                <w:rFonts w:hint="eastAsia" w:ascii="仿宋_GB2312" w:hAnsi="仿宋_GB2312" w:eastAsia="仿宋_GB2312" w:cs="仿宋_GB2312"/>
                <w:color w:val="000000"/>
                <w:szCs w:val="24"/>
                <w:shd w:val="clear" w:color="080000" w:fill="FFFFFF"/>
              </w:rPr>
              <w:t>　生活必需品销售和储运单位及其人员有下列行为之一的，由县级以上地方人民政府有关主管部门根据情节，依法责令改正、没收违法所得、罚款、警告；造成严重危害后果，构成犯罪的，提请司法机关依法追究刑事责任：</w:t>
            </w:r>
            <w:r>
              <w:rPr>
                <w:rFonts w:ascii="仿宋_GB2312" w:hAnsi="仿宋_GB2312" w:eastAsia="仿宋_GB2312" w:cs="仿宋_GB2312"/>
                <w:color w:val="000000"/>
                <w:szCs w:val="24"/>
                <w:shd w:val="clear" w:color="080000" w:fill="FFFFFF"/>
              </w:rPr>
              <w:br w:type="textWrapping"/>
            </w:r>
            <w:r>
              <w:rPr>
                <w:rFonts w:hint="eastAsia" w:ascii="仿宋_GB2312" w:hAnsi="仿宋_GB2312" w:eastAsia="仿宋_GB2312" w:cs="仿宋_GB2312"/>
                <w:color w:val="000000"/>
                <w:szCs w:val="24"/>
                <w:shd w:val="clear" w:color="080000" w:fill="FFFFFF"/>
              </w:rPr>
              <w:t>　　（一）未按照规定履行市场异常波动报告职责，隐瞒、缓报、谎报或者漏报的；</w:t>
            </w:r>
            <w:r>
              <w:rPr>
                <w:rFonts w:ascii="仿宋_GB2312" w:hAnsi="仿宋_GB2312" w:eastAsia="仿宋_GB2312" w:cs="仿宋_GB2312"/>
                <w:color w:val="000000"/>
                <w:szCs w:val="24"/>
                <w:shd w:val="clear" w:color="080000" w:fill="FFFFFF"/>
              </w:rPr>
              <w:br w:type="textWrapping"/>
            </w:r>
            <w:r>
              <w:rPr>
                <w:rFonts w:hint="eastAsia" w:ascii="仿宋_GB2312" w:hAnsi="仿宋_GB2312" w:eastAsia="仿宋_GB2312" w:cs="仿宋_GB2312"/>
                <w:color w:val="000000"/>
                <w:szCs w:val="24"/>
                <w:shd w:val="clear" w:color="080000" w:fill="FFFFFF"/>
              </w:rPr>
              <w:t>　　（二）未按照规定报送监测资料的；</w:t>
            </w:r>
            <w:r>
              <w:rPr>
                <w:rFonts w:ascii="仿宋_GB2312" w:hAnsi="仿宋_GB2312" w:eastAsia="仿宋_GB2312" w:cs="仿宋_GB2312"/>
                <w:color w:val="000000"/>
                <w:szCs w:val="24"/>
                <w:shd w:val="clear" w:color="080000" w:fill="FFFFFF"/>
              </w:rPr>
              <w:br w:type="textWrapping"/>
            </w:r>
            <w:r>
              <w:rPr>
                <w:rFonts w:hint="eastAsia" w:ascii="仿宋_GB2312" w:hAnsi="仿宋_GB2312" w:eastAsia="仿宋_GB2312" w:cs="仿宋_GB2312"/>
                <w:color w:val="000000"/>
                <w:szCs w:val="24"/>
                <w:shd w:val="clear" w:color="080000" w:fill="FFFFFF"/>
              </w:rPr>
              <w:t>　　（三）购进、销售假冒伪劣商品及囤积居奇、哄抬物价的；</w:t>
            </w:r>
            <w:r>
              <w:rPr>
                <w:rFonts w:ascii="仿宋_GB2312" w:hAnsi="仿宋_GB2312" w:eastAsia="仿宋_GB2312" w:cs="仿宋_GB2312"/>
                <w:color w:val="000000"/>
                <w:szCs w:val="24"/>
                <w:shd w:val="clear" w:color="080000" w:fill="FFFFFF"/>
              </w:rPr>
              <w:br w:type="textWrapping"/>
            </w:r>
            <w:r>
              <w:rPr>
                <w:rFonts w:hint="eastAsia" w:ascii="仿宋_GB2312" w:hAnsi="仿宋_GB2312" w:eastAsia="仿宋_GB2312" w:cs="仿宋_GB2312"/>
                <w:color w:val="000000"/>
                <w:szCs w:val="24"/>
                <w:shd w:val="clear" w:color="080000" w:fill="FFFFFF"/>
              </w:rPr>
              <w:t>　　（四）未按照规定及时采取组织货源等预防控制措施的；</w:t>
            </w:r>
            <w:r>
              <w:rPr>
                <w:rFonts w:ascii="仿宋_GB2312" w:hAnsi="仿宋_GB2312" w:eastAsia="仿宋_GB2312" w:cs="仿宋_GB2312"/>
                <w:color w:val="000000"/>
                <w:szCs w:val="24"/>
                <w:shd w:val="clear" w:color="080000" w:fill="FFFFFF"/>
              </w:rPr>
              <w:br w:type="textWrapping"/>
            </w:r>
            <w:r>
              <w:rPr>
                <w:rFonts w:hint="eastAsia" w:ascii="仿宋_GB2312" w:hAnsi="仿宋_GB2312" w:eastAsia="仿宋_GB2312" w:cs="仿宋_GB2312"/>
                <w:color w:val="000000"/>
                <w:szCs w:val="24"/>
                <w:shd w:val="clear" w:color="080000" w:fill="FFFFFF"/>
              </w:rPr>
              <w:t>　　（五）拒绝服从商务主管部门调遣的；</w:t>
            </w:r>
          </w:p>
          <w:p>
            <w:pPr>
              <w:pStyle w:val="2"/>
              <w:widowControl/>
              <w:shd w:val="clear" w:color="050000" w:fill="FFFFFF"/>
              <w:spacing w:line="420" w:lineRule="atLeast"/>
              <w:jc w:val="both"/>
              <w:rPr>
                <w:rFonts w:ascii="仿宋_GB2312" w:hAnsi="仿宋_GB2312" w:eastAsia="仿宋_GB2312" w:cs="仿宋_GB2312"/>
                <w:szCs w:val="24"/>
              </w:rPr>
            </w:pPr>
            <w:r>
              <w:rPr>
                <w:rFonts w:hint="eastAsia" w:ascii="仿宋_GB2312" w:hAnsi="仿宋_GB2312" w:eastAsia="仿宋_GB2312" w:cs="仿宋_GB2312"/>
                <w:color w:val="000000"/>
                <w:szCs w:val="24"/>
                <w:shd w:val="clear" w:color="080000" w:fill="FFFFFF"/>
              </w:rPr>
              <w:t>（六）拒绝、阻碍或者不配合现场调查、资料收集及监督检查的。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eastAsia="黑体"/>
                <w:kern w:val="0"/>
                <w:sz w:val="24"/>
              </w:rPr>
            </w:pPr>
            <w:r>
              <w:rPr>
                <w:rFonts w:hint="eastAsia" w:eastAsia="黑体"/>
                <w:kern w:val="0"/>
                <w:sz w:val="24"/>
              </w:rPr>
              <w:t>承办机构</w:t>
            </w:r>
          </w:p>
        </w:tc>
        <w:tc>
          <w:tcPr>
            <w:tcW w:w="6865" w:type="dxa"/>
            <w:textDirection w:val="lrTb"/>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西塞山区商务局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eastAsia="黑体"/>
                <w:kern w:val="0"/>
                <w:sz w:val="24"/>
              </w:rPr>
            </w:pPr>
            <w:r>
              <w:rPr>
                <w:rFonts w:hint="eastAsia" w:eastAsia="黑体"/>
                <w:kern w:val="0"/>
                <w:sz w:val="24"/>
              </w:rPr>
              <w:t>咨询方式</w:t>
            </w:r>
          </w:p>
        </w:tc>
        <w:tc>
          <w:tcPr>
            <w:tcW w:w="6865" w:type="dxa"/>
            <w:textDirection w:val="lrTb"/>
            <w:vAlign w:val="center"/>
          </w:tcPr>
          <w:p>
            <w:pPr>
              <w:widowControl/>
              <w:jc w:val="left"/>
              <w:rPr>
                <w:rFonts w:ascii="仿宋_GB2312" w:hAnsi="仿宋_GB2312" w:eastAsia="仿宋_GB2312" w:cs="仿宋_GB2312"/>
                <w:kern w:val="0"/>
                <w:sz w:val="24"/>
                <w:szCs w:val="24"/>
              </w:rPr>
            </w:pPr>
            <w:r>
              <w:rPr>
                <w:rFonts w:ascii="仿宋_GB2312" w:hAnsi="宋体" w:eastAsia="仿宋_GB2312" w:cs="仿宋_GB2312"/>
                <w:color w:val="333333"/>
                <w:sz w:val="24"/>
                <w:szCs w:val="24"/>
                <w:shd w:val="clear" w:color="auto" w:fill="FFFFFF"/>
              </w:rPr>
              <w:t>联系电话</w:t>
            </w:r>
            <w:r>
              <w:rPr>
                <w:rFonts w:hint="eastAsia" w:ascii="仿宋_GB2312" w:hAnsi="宋体" w:eastAsia="仿宋_GB2312" w:cs="仿宋_GB2312"/>
                <w:color w:val="333333"/>
                <w:sz w:val="24"/>
                <w:szCs w:val="24"/>
                <w:shd w:val="clear" w:color="auto" w:fill="FFFFFF"/>
              </w:rPr>
              <w:t>：</w:t>
            </w:r>
            <w:r>
              <w:rPr>
                <w:rFonts w:hint="eastAsia" w:ascii="仿宋_GB2312" w:hAnsi="仿宋_GB2312" w:eastAsia="仿宋_GB2312" w:cs="仿宋_GB2312"/>
                <w:kern w:val="0"/>
                <w:sz w:val="24"/>
                <w:szCs w:val="24"/>
              </w:rPr>
              <w:t>0714—</w:t>
            </w:r>
            <w:r>
              <w:rPr>
                <w:rFonts w:hint="eastAsia" w:ascii="仿宋_GB2312" w:hAnsi="仿宋_GB2312" w:eastAsia="仿宋_GB2312" w:cs="仿宋_GB2312"/>
                <w:kern w:val="0"/>
                <w:sz w:val="24"/>
                <w:szCs w:val="24"/>
                <w:lang w:val="en-US" w:eastAsia="zh-CN"/>
              </w:rPr>
              <w:t>6482633</w:t>
            </w:r>
            <w:r>
              <w:rPr>
                <w:rFonts w:hint="eastAsia" w:ascii="仿宋_GB2312" w:hAnsi="仿宋_GB2312" w:eastAsia="仿宋_GB2312" w:cs="仿宋_GB2312"/>
                <w:kern w:val="0"/>
                <w:sz w:val="24"/>
                <w:szCs w:val="24"/>
              </w:rPr>
              <w:t>。   地址：黄石市</w:t>
            </w:r>
            <w:r>
              <w:rPr>
                <w:rFonts w:hint="eastAsia" w:ascii="仿宋_GB2312" w:hAnsi="仿宋_GB2312" w:eastAsia="仿宋_GB2312" w:cs="仿宋_GB2312"/>
                <w:kern w:val="0"/>
                <w:sz w:val="24"/>
                <w:szCs w:val="24"/>
                <w:lang w:eastAsia="zh-CN"/>
              </w:rPr>
              <w:t>飞云路</w:t>
            </w:r>
            <w:r>
              <w:rPr>
                <w:rFonts w:hint="eastAsia" w:ascii="仿宋_GB2312" w:hAnsi="仿宋_GB2312" w:eastAsia="仿宋_GB2312" w:cs="仿宋_GB2312"/>
                <w:kern w:val="0"/>
                <w:sz w:val="24"/>
                <w:szCs w:val="24"/>
                <w:lang w:val="en-US" w:eastAsia="zh-CN"/>
              </w:rPr>
              <w:t>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eastAsia="黑体"/>
                <w:kern w:val="0"/>
                <w:sz w:val="24"/>
              </w:rPr>
            </w:pPr>
            <w:r>
              <w:rPr>
                <w:rFonts w:hint="eastAsia" w:eastAsia="黑体"/>
                <w:kern w:val="0"/>
                <w:sz w:val="24"/>
              </w:rPr>
              <w:t>监督投诉方式</w:t>
            </w:r>
          </w:p>
        </w:tc>
        <w:tc>
          <w:tcPr>
            <w:tcW w:w="6865" w:type="dxa"/>
            <w:textDirection w:val="lrTb"/>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商务投诉举报热线：</w:t>
            </w:r>
            <w:r>
              <w:rPr>
                <w:rFonts w:hint="eastAsia" w:ascii="仿宋_GB2312" w:hAnsi="仿宋_GB2312" w:eastAsia="仿宋_GB2312" w:cs="仿宋_GB2312"/>
                <w:kern w:val="0"/>
                <w:sz w:val="24"/>
                <w:szCs w:val="24"/>
                <w:lang w:val="en-US" w:eastAsia="zh-CN"/>
              </w:rPr>
              <w:t>6482633</w:t>
            </w:r>
            <w:r>
              <w:rPr>
                <w:rFonts w:hint="eastAsia" w:ascii="仿宋_GB2312" w:hAnsi="仿宋_GB2312" w:eastAsia="仿宋_GB2312" w:cs="仿宋_GB2312"/>
                <w:kern w:val="0"/>
                <w:sz w:val="24"/>
                <w:szCs w:val="24"/>
              </w:rPr>
              <w:t xml:space="preserve"> 。地址：</w:t>
            </w:r>
            <w:r>
              <w:rPr>
                <w:rFonts w:hint="eastAsia" w:ascii="仿宋_GB2312" w:hAnsi="仿宋_GB2312" w:eastAsia="仿宋_GB2312" w:cs="仿宋_GB2312"/>
                <w:kern w:val="0"/>
                <w:sz w:val="24"/>
                <w:szCs w:val="24"/>
                <w:lang w:eastAsia="zh-CN"/>
              </w:rPr>
              <w:t>黄石市飞云路</w:t>
            </w:r>
            <w:r>
              <w:rPr>
                <w:rFonts w:hint="eastAsia" w:ascii="仿宋_GB2312" w:hAnsi="仿宋_GB2312" w:eastAsia="仿宋_GB2312" w:cs="仿宋_GB2312"/>
                <w:kern w:val="0"/>
                <w:sz w:val="24"/>
                <w:szCs w:val="24"/>
                <w:lang w:val="en-US" w:eastAsia="zh-CN"/>
              </w:rPr>
              <w:t>8号</w:t>
            </w:r>
            <w:r>
              <w:rPr>
                <w:rFonts w:hint="eastAsia" w:ascii="仿宋_GB2312" w:hAnsi="仿宋_GB2312" w:eastAsia="仿宋_GB2312" w:cs="仿宋_GB231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eastAsia="黑体"/>
                <w:kern w:val="0"/>
                <w:sz w:val="24"/>
              </w:rPr>
            </w:pPr>
            <w:r>
              <w:rPr>
                <w:rFonts w:hint="eastAsia" w:eastAsia="黑体"/>
                <w:kern w:val="0"/>
                <w:sz w:val="24"/>
              </w:rPr>
              <w:t>审核意见</w:t>
            </w:r>
          </w:p>
        </w:tc>
        <w:tc>
          <w:tcPr>
            <w:tcW w:w="6865" w:type="dxa"/>
            <w:vAlign w:val="center"/>
          </w:tcPr>
          <w:p>
            <w:pPr>
              <w:widowControl/>
              <w:jc w:val="left"/>
              <w:rPr>
                <w:rFonts w:eastAsia="仿宋_GB2312"/>
                <w:kern w:val="0"/>
                <w:sz w:val="24"/>
                <w:szCs w:val="24"/>
              </w:rPr>
            </w:pPr>
            <w:r>
              <w:rPr>
                <w:rFonts w:hint="eastAsia" w:eastAsia="仿宋_GB2312"/>
                <w:kern w:val="0"/>
                <w:sz w:val="24"/>
                <w:szCs w:val="24"/>
              </w:rPr>
              <w:t>（由审改办统一填写）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eastAsia="黑体"/>
                <w:kern w:val="0"/>
                <w:sz w:val="24"/>
              </w:rPr>
            </w:pPr>
            <w:r>
              <w:rPr>
                <w:rFonts w:hint="eastAsia" w:eastAsia="黑体"/>
                <w:kern w:val="0"/>
                <w:sz w:val="24"/>
              </w:rPr>
              <w:t>备注</w:t>
            </w:r>
          </w:p>
        </w:tc>
        <w:tc>
          <w:tcPr>
            <w:tcW w:w="6865" w:type="dxa"/>
            <w:vAlign w:val="center"/>
          </w:tcPr>
          <w:p>
            <w:pPr>
              <w:widowControl/>
              <w:jc w:val="left"/>
              <w:rPr>
                <w:kern w:val="0"/>
                <w:sz w:val="24"/>
              </w:rPr>
            </w:pPr>
            <w:r>
              <w:rPr>
                <w:rFonts w:hint="eastAsia" w:hAnsi="宋体"/>
                <w:kern w:val="0"/>
                <w:sz w:val="24"/>
              </w:rPr>
              <w:t>　</w:t>
            </w:r>
          </w:p>
        </w:tc>
      </w:tr>
    </w:tbl>
    <w:p>
      <w:pPr>
        <w:spacing w:line="360" w:lineRule="exact"/>
        <w:ind w:firstLine="31680" w:firstLineChars="200"/>
      </w:pPr>
      <w:r>
        <w:rPr>
          <w:rFonts w:hint="eastAsia" w:ascii="仿宋_GB2312" w:hAnsi="仿宋_GB2312" w:eastAsia="仿宋_GB2312" w:cs="仿宋_GB2312"/>
          <w:szCs w:val="21"/>
        </w:rPr>
        <w:t>注：</w:t>
      </w:r>
      <w:r>
        <w:rPr>
          <w:rFonts w:ascii="仿宋_GB2312" w:hAnsi="仿宋_GB2312" w:eastAsia="仿宋_GB2312" w:cs="仿宋_GB2312"/>
          <w:szCs w:val="21"/>
        </w:rPr>
        <w:t>1.</w:t>
      </w:r>
      <w:r>
        <w:rPr>
          <w:rFonts w:hint="eastAsia" w:ascii="仿宋_GB2312" w:hAnsi="仿宋_GB2312" w:eastAsia="仿宋_GB2312" w:cs="仿宋_GB2312"/>
          <w:szCs w:val="21"/>
        </w:rPr>
        <w:t>表格要素原则上为必填项，确无对应内容则填报“无”；</w:t>
      </w:r>
      <w:r>
        <w:rPr>
          <w:rFonts w:ascii="仿宋_GB2312" w:hAnsi="仿宋_GB2312" w:eastAsia="仿宋_GB2312" w:cs="仿宋_GB2312"/>
          <w:szCs w:val="21"/>
        </w:rPr>
        <w:t>2.</w:t>
      </w:r>
      <w:r>
        <w:rPr>
          <w:rFonts w:hint="eastAsia" w:ascii="仿宋_GB2312" w:hAnsi="仿宋_GB2312" w:eastAsia="仿宋_GB2312" w:cs="仿宋_GB2312"/>
          <w:szCs w:val="21"/>
        </w:rPr>
        <w:t>填报内容使用</w:t>
      </w:r>
      <w:r>
        <w:rPr>
          <w:rFonts w:ascii="仿宋_GB2312" w:hAnsi="仿宋_GB2312" w:eastAsia="仿宋_GB2312" w:cs="仿宋_GB2312"/>
          <w:szCs w:val="21"/>
        </w:rPr>
        <w:t>12</w:t>
      </w:r>
      <w:r>
        <w:rPr>
          <w:rFonts w:hint="eastAsia" w:ascii="仿宋_GB2312" w:hAnsi="仿宋_GB2312" w:eastAsia="仿宋_GB2312" w:cs="仿宋_GB2312"/>
          <w:szCs w:val="21"/>
        </w:rPr>
        <w:t>号仿宋字体；</w:t>
      </w:r>
      <w:r>
        <w:rPr>
          <w:rFonts w:ascii="仿宋_GB2312" w:hAnsi="仿宋_GB2312" w:eastAsia="仿宋_GB2312" w:cs="仿宋_GB2312"/>
          <w:szCs w:val="21"/>
        </w:rPr>
        <w:t>3.</w:t>
      </w:r>
      <w:r>
        <w:rPr>
          <w:rFonts w:hint="eastAsia" w:ascii="仿宋_GB2312" w:hAnsi="仿宋_GB2312" w:eastAsia="仿宋_GB2312" w:cs="仿宋_GB2312"/>
          <w:szCs w:val="21"/>
        </w:rPr>
        <w:t>其他填报要求详见附件</w:t>
      </w:r>
      <w:r>
        <w:rPr>
          <w:rFonts w:ascii="仿宋_GB2312" w:hAnsi="仿宋_GB2312" w:eastAsia="仿宋_GB2312" w:cs="仿宋_GB2312"/>
          <w:szCs w:val="21"/>
        </w:rPr>
        <w:t>9</w:t>
      </w:r>
      <w:r>
        <w:rPr>
          <w:rFonts w:hint="eastAsia" w:ascii="仿宋_GB2312" w:hAnsi="仿宋_GB2312" w:eastAsia="仿宋_GB2312" w:cs="仿宋_GB2312"/>
          <w:szCs w:val="21"/>
        </w:rPr>
        <w:t>。</w:t>
      </w:r>
    </w:p>
    <w:p>
      <w:pPr/>
    </w:p>
    <w:p>
      <w:pPr/>
    </w:p>
    <w:p>
      <w:pPr/>
    </w:p>
    <w:p>
      <w:pPr/>
    </w:p>
    <w:p>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仿宋">
    <w:altName w:val="宋体"/>
    <w:panose1 w:val="00000000000000000000"/>
    <w:charset w:val="86"/>
    <w:family w:val="modern"/>
    <w:pitch w:val="default"/>
    <w:sig w:usb0="00000000" w:usb1="00000000" w:usb2="00000010" w:usb3="00000000" w:csb0="00040000" w:csb1="00000000"/>
  </w:font>
  <w:font w:name="Arial">
    <w:panose1 w:val="020B0604020202020204"/>
    <w:charset w:val="00"/>
    <w:family w:val="auto"/>
    <w:pitch w:val="default"/>
    <w:sig w:usb0="00007A87" w:usb1="80000000" w:usb2="00000008" w:usb3="00000000" w:csb0="400001FF" w:csb1="FFFF0000"/>
  </w:font>
  <w:font w:name="Lucida Sans">
    <w:panose1 w:val="020B0602030504020204"/>
    <w:charset w:val="00"/>
    <w:family w:val="swiss"/>
    <w:pitch w:val="default"/>
    <w:sig w:usb0="00000000" w:usb1="00000000" w:usb2="00000000" w:usb3="00000000" w:csb0="00000000" w:csb1="00000000"/>
  </w:font>
  <w:font w:name="Microsoft YaHei">
    <w:altName w:val="Courier New"/>
    <w:panose1 w:val="00000000000000000000"/>
    <w:charset w:val="00"/>
    <w:family w:val="auto"/>
    <w:pitch w:val="default"/>
    <w:sig w:usb0="00000000" w:usb1="00000000" w:usb2="00000000" w:usb3="00000000" w:csb0="00000001" w:csb1="00000000"/>
  </w:font>
  <w:font w:name="Lucida Sans">
    <w:panose1 w:val="020B0602030504020204"/>
    <w:charset w:val="00"/>
    <w:family w:val="swiss"/>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EB6EF"/>
    <w:multiLevelType w:val="singleLevel"/>
    <w:tmpl w:val="56AEB6EF"/>
    <w:lvl w:ilvl="0" w:tentative="0">
      <w:start w:val="1"/>
      <w:numFmt w:val="decimal"/>
      <w:suff w:val="nothing"/>
      <w:lvlText w:val="%1."/>
      <w:lvlJc w:val="left"/>
      <w:rPr>
        <w:rFonts w:cs="Times New Roman"/>
      </w:rPr>
    </w:lvl>
  </w:abstractNum>
  <w:abstractNum w:abstractNumId="1">
    <w:nsid w:val="56AEB72A"/>
    <w:multiLevelType w:val="singleLevel"/>
    <w:tmpl w:val="56AEB72A"/>
    <w:lvl w:ilvl="0" w:tentative="0">
      <w:start w:val="3"/>
      <w:numFmt w:val="decimal"/>
      <w:suff w:val="nothing"/>
      <w:lvlText w:val="%1."/>
      <w:lvlJc w:val="left"/>
      <w:rPr>
        <w:rFonts w:cs="Times New Roman"/>
      </w:rPr>
    </w:lvl>
  </w:abstractNum>
  <w:abstractNum w:abstractNumId="2">
    <w:nsid w:val="574525E8"/>
    <w:multiLevelType w:val="singleLevel"/>
    <w:tmpl w:val="574525E8"/>
    <w:lvl w:ilvl="0" w:tentative="0">
      <w:start w:val="1"/>
      <w:numFmt w:val="chineseCounting"/>
      <w:suff w:val="nothing"/>
      <w:lvlText w:val="%1、"/>
      <w:lvlJc w:val="left"/>
    </w:lvl>
  </w:abstractNum>
  <w:abstractNum w:abstractNumId="3">
    <w:nsid w:val="574525F7"/>
    <w:multiLevelType w:val="singleLevel"/>
    <w:tmpl w:val="574525F7"/>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A50B86"/>
    <w:rsid w:val="00144521"/>
    <w:rsid w:val="001928C8"/>
    <w:rsid w:val="00220E47"/>
    <w:rsid w:val="002D65FD"/>
    <w:rsid w:val="003A6E30"/>
    <w:rsid w:val="003E3707"/>
    <w:rsid w:val="00641A19"/>
    <w:rsid w:val="006E3413"/>
    <w:rsid w:val="007568A2"/>
    <w:rsid w:val="007C0939"/>
    <w:rsid w:val="008F4144"/>
    <w:rsid w:val="00B4709A"/>
    <w:rsid w:val="00B8194E"/>
    <w:rsid w:val="00C76486"/>
    <w:rsid w:val="00D4659B"/>
    <w:rsid w:val="00E61094"/>
    <w:rsid w:val="12A50B86"/>
    <w:rsid w:val="1A0E3832"/>
    <w:rsid w:val="1B155843"/>
    <w:rsid w:val="1D7B0068"/>
    <w:rsid w:val="2CFA7F7F"/>
    <w:rsid w:val="2DBB2395"/>
    <w:rsid w:val="3D744630"/>
    <w:rsid w:val="446546BC"/>
    <w:rsid w:val="464B6148"/>
    <w:rsid w:val="46964343"/>
    <w:rsid w:val="56937896"/>
    <w:rsid w:val="6CA259FB"/>
    <w:rsid w:val="78946FB8"/>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99" w:semiHidden="0"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99"/>
    <w:pPr>
      <w:spacing w:beforeAutospacing="1" w:afterAutospacing="1"/>
      <w:jc w:val="left"/>
    </w:pPr>
    <w:rPr>
      <w:kern w:val="0"/>
      <w:sz w:val="24"/>
    </w:rPr>
  </w:style>
  <w:style w:type="character" w:styleId="4">
    <w:name w:val="Strong"/>
    <w:basedOn w:val="3"/>
    <w:qFormat/>
    <w:uiPriority w:val="99"/>
    <w:rPr>
      <w:rFonts w:cs="Times New Roman"/>
      <w:b/>
      <w:bCs/>
    </w:rPr>
  </w:style>
  <w:style w:type="character" w:styleId="5">
    <w:name w:val="HTML Typewriter"/>
    <w:basedOn w:val="3"/>
    <w:qFormat/>
    <w:uiPriority w:val="99"/>
    <w:rPr>
      <w:rFonts w:ascii="Courier New" w:hAnsi="Courier New" w:cs="Times New Roman"/>
      <w:sz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456</Words>
  <Characters>2605</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2016-02-01T01:40:00Z</dcterms:created>
  <dc:creator>Administrator</dc:creator>
  <cp:lastModifiedBy>Administrator</cp:lastModifiedBy>
  <cp:lastPrinted>2016-03-15T08:17:00Z</cp:lastPrinted>
  <dcterms:modified xsi:type="dcterms:W3CDTF">2016-05-25T03:06:39Z</dcterms:modified>
  <dc:title>行政职权基本信息表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