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644"/>
      </w:tblGrid>
      <w:tr w:rsidR="00793652" w:rsidRPr="00D866D7" w:rsidTr="00745216">
        <w:trPr>
          <w:trHeight w:val="1748"/>
        </w:trPr>
        <w:tc>
          <w:tcPr>
            <w:tcW w:w="8310" w:type="dxa"/>
            <w:gridSpan w:val="2"/>
            <w:tcBorders>
              <w:top w:val="nil"/>
              <w:bottom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黑体"/>
                <w:color w:val="000000"/>
                <w:sz w:val="40"/>
                <w:szCs w:val="40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 w:cs="黑体"/>
                <w:color w:val="000000"/>
                <w:sz w:val="40"/>
                <w:szCs w:val="40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32"/>
                <w:szCs w:val="32"/>
              </w:rPr>
              <w:t>（行政处罚）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rPr>
                <w:rFonts w:ascii="黑体" w:eastAsia="黑体" w:hAnsi="Times New Roman"/>
                <w:color w:val="000000"/>
                <w:sz w:val="40"/>
                <w:szCs w:val="40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填报单位：</w:t>
            </w:r>
            <w:r w:rsidRPr="0077733A">
              <w:rPr>
                <w:rFonts w:ascii="仿宋_GB2312" w:eastAsia="仿宋_GB2312" w:hAnsi="Times New Roman" w:cs="黑体" w:hint="eastAsia"/>
                <w:color w:val="000000"/>
                <w:sz w:val="32"/>
                <w:szCs w:val="32"/>
              </w:rPr>
              <w:t>西塞山区农林水利局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Times New Roman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57153172-9-CF-16205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对生猪定点屠宰厂（场）、其他单位或者个人对生猪、生猪产品注水或者注入其他物质行为的处罚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793652" w:rsidRPr="00D866D7" w:rsidTr="00D866D7">
        <w:trPr>
          <w:trHeight w:val="5825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【法规】《生猪屠宰管理条例》（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2007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年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12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月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19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日国务院令第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525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</w:t>
            </w:r>
          </w:p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第二十七条　生猪定点屠宰厂（场）、其他单位或者个人对生猪、生猪产品注水或者注入其他物质的，由商务主管部门没收注水或者注入其他物质的生猪、生猪产品、注水工具和设备以及违法所得，并处货值金额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倍以上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倍以下的罚款，对生猪定点屠宰厂（场）或者其他单位的主要负责人处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万元以下的罚款；货值金额难以确定的，对生猪定点屠宰厂（场）或者其他单位并处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10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万元以下的罚款，对个人并处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万元以下的罚款；构成犯罪的，依法追究刑事责任。</w:t>
            </w:r>
          </w:p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生猪定点屠宰厂（场）对生猪、生猪产品注水或者注入其他物质的，除依照前款的规定处罚外，还应当由商务主管部门责令停业整顿；造成严重后果，或者两次以上对生猪、生猪产品注水或者注入其他物质的，由设区的市级人民政府取消其生猪定点屠宰厂（场）资格。</w:t>
            </w:r>
          </w:p>
          <w:p w:rsidR="00793652" w:rsidRPr="0077733A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(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2013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〕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18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号）精神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,</w:t>
            </w:r>
            <w:r w:rsidRPr="0077733A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77733A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793652" w:rsidRPr="00D866D7" w:rsidTr="00D866D7">
        <w:trPr>
          <w:trHeight w:val="16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生猪定点屠宰厂（场）、其他单位或者个人对生猪、生猪产品注水或者注入其他物质行为</w:t>
            </w:r>
          </w:p>
        </w:tc>
      </w:tr>
      <w:tr w:rsidR="00793652" w:rsidRPr="00D866D7" w:rsidTr="00D866D7">
        <w:trPr>
          <w:trHeight w:val="187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、停业整顿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;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、没收注水或者注入其他物质的生猪、生猪产品、注水工具和设备以及违法所得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、罚款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4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、取消定点屠宰资格</w:t>
            </w:r>
          </w:p>
        </w:tc>
      </w:tr>
      <w:tr w:rsidR="00793652" w:rsidRPr="00D866D7" w:rsidTr="00D866D7">
        <w:trPr>
          <w:trHeight w:val="322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、没收注水或者注入其他物质的生猪、生猪产品、注水工具和设备以及违法所得，并处货值金额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倍以上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倍以下的罚款，对生猪定点屠宰厂（场）或者其他单位的主要负责人处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万元以下的罚款；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、货值金额难以确定的，对生猪定点屠宰厂（场）或者其他单位并处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10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万元以下的罚款，对个人并处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万元以上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万元以下的罚款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、造成严重后果，或者两次以上对生猪、生猪产品注水或者注入其他物质的，由设区的市级人民政府取消其生猪定点屠宰厂（场）资格。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793652" w:rsidRPr="00D866D7" w:rsidTr="00D866D7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生猪定点屠宰厂（场）、其他单位或者个人对生猪、生猪产品注水或者注入其他物质行为，予以审查，决定是否立案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4.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6.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7.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监管责任：对生猪定点屠宰厂（场）、其他单位或者个人对生猪、生猪产品注水或者注入其他物质行为的监督检查。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9.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3652" w:rsidRPr="00D866D7" w:rsidTr="00D866D7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525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793652" w:rsidRPr="00D866D7" w:rsidTr="00D866D7">
        <w:trPr>
          <w:trHeight w:val="301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省级：负责对“生猪定点屠宰厂（场）、其他单位或者个人对生猪、生猪产品注水或者注入其他物质行为”的社会影响较大、国家和省交办的案件查处工作。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市级：负责对“生猪定点屠宰厂（场）、其他单位或者个人对生猪、生猪产品注水或者注入其他物质行为”的辖区内重大违法行为、省局交办、挂牌督办的案件查处工作。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 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县级：负责对本辖区“生猪定点屠宰厂（场）、其他单位或者个人对生猪、生猪产品注水或者注入其他物质行为”的直接查处工作。</w:t>
            </w:r>
          </w:p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0714-6289192 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沿湖路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889-2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 xml:space="preserve">0714-6482862 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区政府办公大楼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812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793652" w:rsidRPr="00D866D7" w:rsidTr="00D866D7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黑体" w:eastAsia="黑体" w:hAnsi="Times New Roman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宋体" w:eastAsia="宋体" w:hAnsi="Times New Roman"/>
                <w:color w:val="000000"/>
                <w:sz w:val="24"/>
                <w:szCs w:val="24"/>
              </w:rPr>
            </w:pPr>
          </w:p>
        </w:tc>
      </w:tr>
      <w:tr w:rsidR="00793652" w:rsidRPr="00D866D7" w:rsidTr="0077733A">
        <w:trPr>
          <w:trHeight w:val="614"/>
        </w:trPr>
        <w:tc>
          <w:tcPr>
            <w:tcW w:w="8310" w:type="dxa"/>
            <w:gridSpan w:val="2"/>
            <w:tcBorders>
              <w:top w:val="single" w:sz="6" w:space="0" w:color="auto"/>
              <w:bottom w:val="nil"/>
            </w:tcBorders>
          </w:tcPr>
          <w:p w:rsidR="00793652" w:rsidRPr="00D866D7" w:rsidRDefault="00793652" w:rsidP="00D866D7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注：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2.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填报内容使用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12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号仿宋字体；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3.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D866D7"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  <w:t>9</w:t>
            </w:r>
            <w:r w:rsidRPr="00D866D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793652" w:rsidRPr="00A73620" w:rsidRDefault="00793652" w:rsidP="00A73620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A73620">
        <w:rPr>
          <w:rFonts w:ascii="黑体" w:eastAsia="黑体" w:hAnsi="华文中宋" w:cs="华文中宋" w:hint="eastAsia"/>
          <w:noProof/>
          <w:sz w:val="32"/>
          <w:szCs w:val="32"/>
        </w:rPr>
        <w:t>对生猪定点屠宰厂（场）、其他单位或者个人对生猪、生猪产品注水或者注入其他物质行为的处罚流程图</w:t>
      </w:r>
    </w:p>
    <w:sectPr w:rsidR="00793652" w:rsidRPr="00A7362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52" w:rsidRDefault="00793652" w:rsidP="00D62E1D">
      <w:pPr>
        <w:spacing w:after="0"/>
      </w:pPr>
      <w:r>
        <w:separator/>
      </w:r>
    </w:p>
  </w:endnote>
  <w:endnote w:type="continuationSeparator" w:id="0">
    <w:p w:rsidR="00793652" w:rsidRDefault="00793652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52" w:rsidRDefault="00793652" w:rsidP="00D62E1D">
      <w:pPr>
        <w:spacing w:after="0"/>
      </w:pPr>
      <w:r>
        <w:separator/>
      </w:r>
    </w:p>
  </w:footnote>
  <w:footnote w:type="continuationSeparator" w:id="0">
    <w:p w:rsidR="00793652" w:rsidRDefault="00793652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094F"/>
    <w:rsid w:val="0005543A"/>
    <w:rsid w:val="0010077A"/>
    <w:rsid w:val="00176204"/>
    <w:rsid w:val="001F4423"/>
    <w:rsid w:val="00323B43"/>
    <w:rsid w:val="003D37D8"/>
    <w:rsid w:val="00426133"/>
    <w:rsid w:val="004305C8"/>
    <w:rsid w:val="004358AB"/>
    <w:rsid w:val="004C0CC4"/>
    <w:rsid w:val="00621647"/>
    <w:rsid w:val="006716F7"/>
    <w:rsid w:val="00690AC5"/>
    <w:rsid w:val="006C0E77"/>
    <w:rsid w:val="00745216"/>
    <w:rsid w:val="0077733A"/>
    <w:rsid w:val="00793652"/>
    <w:rsid w:val="00794DB3"/>
    <w:rsid w:val="007D547E"/>
    <w:rsid w:val="008B7726"/>
    <w:rsid w:val="008D7E40"/>
    <w:rsid w:val="009163D3"/>
    <w:rsid w:val="00A541D6"/>
    <w:rsid w:val="00A73620"/>
    <w:rsid w:val="00B74C4A"/>
    <w:rsid w:val="00BC0438"/>
    <w:rsid w:val="00C11919"/>
    <w:rsid w:val="00D04E72"/>
    <w:rsid w:val="00D07FEE"/>
    <w:rsid w:val="00D31D50"/>
    <w:rsid w:val="00D62E1D"/>
    <w:rsid w:val="00D753D8"/>
    <w:rsid w:val="00D866D7"/>
    <w:rsid w:val="00D87884"/>
    <w:rsid w:val="00D96577"/>
    <w:rsid w:val="00E93114"/>
    <w:rsid w:val="00F72074"/>
    <w:rsid w:val="00FA61A8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359</Words>
  <Characters>2052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14</cp:revision>
  <dcterms:created xsi:type="dcterms:W3CDTF">2008-09-11T17:20:00Z</dcterms:created>
  <dcterms:modified xsi:type="dcterms:W3CDTF">2016-06-23T13:44:00Z</dcterms:modified>
</cp:coreProperties>
</file>