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2026"/>
        <w:gridCol w:w="6285"/>
      </w:tblGrid>
      <w:tr w:rsidR="00A5072D" w:rsidTr="0005283F">
        <w:trPr>
          <w:trHeight w:val="634"/>
        </w:trPr>
        <w:tc>
          <w:tcPr>
            <w:tcW w:w="8311" w:type="dxa"/>
            <w:gridSpan w:val="2"/>
            <w:tcBorders>
              <w:bottom w:val="single" w:sz="2" w:space="0" w:color="000000"/>
            </w:tcBorders>
          </w:tcPr>
          <w:p w:rsidR="0005283F" w:rsidRDefault="0005283F" w:rsidP="0005283F">
            <w:pPr>
              <w:spacing w:line="480" w:lineRule="exact"/>
              <w:jc w:val="center"/>
              <w:rPr>
                <w:rFonts w:ascii="方正大标宋简体" w:eastAsia="方正大标宋简体" w:hAnsi="仿宋_GB2312" w:cs="仿宋_GB2312"/>
                <w:sz w:val="36"/>
                <w:szCs w:val="36"/>
              </w:rPr>
            </w:pPr>
            <w:r>
              <w:rPr>
                <w:rFonts w:ascii="方正大标宋简体" w:eastAsia="方正大标宋简体" w:hAnsi="仿宋_GB2312" w:cs="仿宋_GB2312" w:hint="eastAsia"/>
                <w:sz w:val="36"/>
                <w:szCs w:val="36"/>
              </w:rPr>
              <w:t>一、行政职权基本信息表（行政许可）</w:t>
            </w:r>
          </w:p>
          <w:p w:rsidR="0005283F" w:rsidRDefault="0005283F" w:rsidP="0005283F">
            <w:pPr>
              <w:spacing w:line="360" w:lineRule="exact"/>
              <w:rPr>
                <w:rFonts w:ascii="仿宋_GB2312" w:eastAsia="仿宋_GB2312"/>
                <w:sz w:val="32"/>
                <w:szCs w:val="32"/>
              </w:rPr>
            </w:pPr>
          </w:p>
          <w:p w:rsidR="0005283F" w:rsidRDefault="0005283F" w:rsidP="0005283F">
            <w:pPr>
              <w:spacing w:line="360" w:lineRule="exact"/>
              <w:rPr>
                <w:rFonts w:ascii="仿宋_GB2312" w:eastAsia="仿宋_GB2312"/>
                <w:sz w:val="32"/>
                <w:szCs w:val="32"/>
              </w:rPr>
            </w:pPr>
          </w:p>
          <w:p w:rsidR="00A5072D" w:rsidRDefault="0005283F" w:rsidP="00CE25C7">
            <w:pPr>
              <w:autoSpaceDE w:val="0"/>
              <w:autoSpaceDN w:val="0"/>
              <w:adjustRightInd w:val="0"/>
              <w:rPr>
                <w:rFonts w:ascii="黑体" w:eastAsia="黑体" w:cs="黑体"/>
                <w:color w:val="000000"/>
                <w:kern w:val="0"/>
                <w:sz w:val="32"/>
                <w:szCs w:val="32"/>
              </w:rPr>
            </w:pPr>
            <w:r>
              <w:rPr>
                <w:rFonts w:ascii="仿宋_GB2312" w:eastAsia="仿宋_GB2312" w:hint="eastAsia"/>
                <w:sz w:val="32"/>
                <w:szCs w:val="32"/>
              </w:rPr>
              <w:t>填报单位：</w:t>
            </w:r>
            <w:r>
              <w:rPr>
                <w:rFonts w:ascii="仿宋_GB2312" w:eastAsia="仿宋_GB2312" w:hAnsi="仿宋" w:hint="eastAsia"/>
                <w:color w:val="333333"/>
                <w:sz w:val="32"/>
                <w:szCs w:val="32"/>
              </w:rPr>
              <w:t>西塞山区农林水利局</w:t>
            </w:r>
          </w:p>
        </w:tc>
      </w:tr>
      <w:tr w:rsidR="00A5072D">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285" w:type="dxa"/>
            <w:tcBorders>
              <w:top w:val="single" w:sz="6" w:space="0" w:color="auto"/>
              <w:left w:val="single" w:sz="6" w:space="0" w:color="auto"/>
              <w:bottom w:val="single" w:sz="6" w:space="0" w:color="auto"/>
              <w:right w:val="single" w:sz="6" w:space="0" w:color="auto"/>
            </w:tcBorders>
          </w:tcPr>
          <w:p w:rsidR="00A5072D" w:rsidRDefault="00CE25C7">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kern w:val="0"/>
                <w:sz w:val="24"/>
              </w:rPr>
              <w:t>57153172-9-XK-01600</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农村可再生能源工程设计和施工许可</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无</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西塞山区农林水利局</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□√即办件     □承诺件     </w:t>
            </w:r>
          </w:p>
        </w:tc>
      </w:tr>
      <w:tr w:rsidR="00A5072D" w:rsidRPr="00CE25C7">
        <w:trPr>
          <w:trHeight w:val="5270"/>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《湖北省农村可再生能源条例》（2010年7月30日湖北省第十一届人大常委会第17次会议通过）</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第二十六条 兴建下列农村可再生能源工程，应当由农业行政主管部门会同有关部门审核设计和施工方案：（一）单池容积100立方米以上的沼气工程和生活污水厌氧净化工程；</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（二）总装机容量在1千瓦以上50千瓦以下的风力或者太阳能发电工程；</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（三）日供气量300立方米以上的生物质气化工程（供气或者发电）；</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（四）集热面积100平方米以上5000平方米以下的太阳能集中供水供热工程。                                                                 《湖北省农村能源管理办法》（1998年12月16日湖北省人民政府令第160号）　第十七条 兴建下列农村能源工程，其设计施工方案须经县以上农村能源主管部门会同其他有关部门审核批准：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（一）单池容积１００立方米以上的沼气工程；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（二）单机１０千瓦以上的风力或太阳能发电装置；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（三）单机１千瓦以上的微型水力发电站；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（四）日供气量３００立方米以上的秸秆气化工程；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（五）城镇生活污水沼气净化工程；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（六）１００平方米以上的太阳能供热供水工程。 </w:t>
            </w:r>
          </w:p>
        </w:tc>
      </w:tr>
      <w:tr w:rsidR="00A5072D" w:rsidRPr="00CE25C7">
        <w:trPr>
          <w:trHeight w:val="2342"/>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一、范围：大冶市（不含山南开发区托管区）</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二、条件：</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（一）单池容积１００立方米以上的沼气工程；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（二）单机１０千瓦以上的风力或太阳能发电装置；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（三）单机１千瓦以上的微型水力发电站；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（四）日供气量３００立方米以上的秸秆气化工程；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（五）城镇生活污水沼气净化工程；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（六）１００平方米以上的太阳能供热供水工程。 </w:t>
            </w:r>
          </w:p>
        </w:tc>
      </w:tr>
      <w:tr w:rsidR="00A5072D" w:rsidRPr="00CE25C7">
        <w:trPr>
          <w:trHeight w:val="1757"/>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申请材料</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（一）单池容积100立方米以上的沼气工程和生活污水厌氧净化工程；</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（二）总装机容量在1千瓦以上50千瓦以下的风力或者太阳能发电工程；</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（三）日供气量300立方米以上的生物质气化工程（供气或者发电）；</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（四）集热面积100平方米以上5000平方米以下的太阳能集中供水供热工程。</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等四项证明材料</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无</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无</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无</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无</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农村可再生能源工程设计和施工许可证</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申请→受理→审查→决定</w:t>
            </w:r>
          </w:p>
        </w:tc>
      </w:tr>
      <w:tr w:rsidR="00A5072D" w:rsidRPr="00CE25C7">
        <w:trPr>
          <w:trHeight w:val="2635"/>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2.审查责任：审查申请材料。</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3.决定责任：作出行政许可或者不予行政许可决定，法定告知(不予许可的应当书面告知理由) 。</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4.送达责任：准予许可的，制发许可证书或批件，并信息公开。</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5.监管责任：建立实施监督检查的运行机制和管理制度，开展定期和不定期检查，依法采取相关处置措施。</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6.其他法律法规规章文件规定应履行的责任。</w:t>
            </w:r>
          </w:p>
        </w:tc>
      </w:tr>
      <w:tr w:rsidR="00A5072D" w:rsidRPr="00CE25C7">
        <w:trPr>
          <w:trHeight w:val="4392"/>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责任事项依据</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2.《行政许可法》第四十条  行政机关作出的准予行政许可决定，应当予以公开，公众有权查阅。</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3. 《行政许可法》第四十四条  行政机关作出准予行政许可的决定，应当自作出决定之日起十日内向申请人颁发、送达行政许可证件，或者加贴标签、加盖检验、检测、检疫印章。</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4.《湖北省农村可再生能源条例》第六条 农村可再生能源开发利用和建设的管理工作由县级以上人民政府农业行政主管部门具体负责，其他相关行政主管部门按照各自的职责，做好农村可再生能源开发利用管理工作。 　　乡镇人民政府应当确定专职或者兼职人员，协助做好农村可再生能源开发利用管理工作。</w:t>
            </w:r>
          </w:p>
        </w:tc>
      </w:tr>
      <w:tr w:rsidR="00A5072D" w:rsidRPr="00CE25C7">
        <w:trPr>
          <w:trHeight w:val="3514"/>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一、责任分工</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    1.县级：农村可再生能源开发利用和建设的管理工作由县级以上人民政府农业行政主管部门具体负责。</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    2.镇（乡）：乡镇人民政府应当确定专职或者兼职人员，协助做好农村可再生能源开发利用管理工作。。</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二、相关依据</w:t>
            </w:r>
          </w:p>
          <w:p w:rsidR="00A5072D" w:rsidRPr="00CE25C7" w:rsidRDefault="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 xml:space="preserve">   《湖北省农村可再生能源条例》第六条 农村可再生能源开发利用和建设的管理工作由县级以上人民政府农业行政主管部门具体负责，其他相关行政主管部门按照各自的职责，做好农村可再生能源开发利用管理工作。 　　乡镇人民政府应当确定专职或者兼职人员，协助做好农村可再生能源开发利用管理工作。</w:t>
            </w:r>
          </w:p>
        </w:tc>
      </w:tr>
      <w:tr w:rsidR="00A5072D" w:rsidRPr="00CE25C7">
        <w:trPr>
          <w:trHeight w:val="415"/>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pPr>
              <w:autoSpaceDE w:val="0"/>
              <w:autoSpaceDN w:val="0"/>
              <w:adjustRightInd w:val="0"/>
              <w:jc w:val="left"/>
              <w:rPr>
                <w:rFonts w:ascii="仿宋_GB2312" w:eastAsia="仿宋_GB2312" w:cs="仿宋" w:hint="eastAsia"/>
                <w:color w:val="000000"/>
                <w:kern w:val="0"/>
                <w:sz w:val="32"/>
                <w:szCs w:val="32"/>
              </w:rPr>
            </w:pPr>
            <w:r w:rsidRPr="00CE25C7">
              <w:rPr>
                <w:rFonts w:ascii="仿宋_GB2312" w:eastAsia="仿宋_GB2312" w:cs="仿宋" w:hint="eastAsia"/>
                <w:color w:val="000000"/>
                <w:kern w:val="0"/>
                <w:sz w:val="24"/>
                <w:szCs w:val="24"/>
              </w:rPr>
              <w:t>西塞山区农林水利局</w:t>
            </w:r>
          </w:p>
        </w:tc>
      </w:tr>
      <w:tr w:rsidR="00A5072D"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A5072D" w:rsidRDefault="00A5072D">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285" w:type="dxa"/>
            <w:tcBorders>
              <w:top w:val="single" w:sz="6" w:space="0" w:color="auto"/>
              <w:left w:val="single" w:sz="6" w:space="0" w:color="auto"/>
              <w:bottom w:val="single" w:sz="6" w:space="0" w:color="auto"/>
              <w:right w:val="single" w:sz="6" w:space="0" w:color="auto"/>
            </w:tcBorders>
          </w:tcPr>
          <w:p w:rsidR="00A5072D" w:rsidRPr="00CE25C7" w:rsidRDefault="00A5072D" w:rsidP="00A5072D">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0714-6482289</w:t>
            </w:r>
          </w:p>
        </w:tc>
      </w:tr>
      <w:tr w:rsidR="00307ED6"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307ED6" w:rsidRDefault="00307ED6">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285" w:type="dxa"/>
            <w:tcBorders>
              <w:top w:val="single" w:sz="6" w:space="0" w:color="auto"/>
              <w:left w:val="single" w:sz="6" w:space="0" w:color="auto"/>
              <w:bottom w:val="single" w:sz="6" w:space="0" w:color="auto"/>
              <w:right w:val="single" w:sz="6" w:space="0" w:color="auto"/>
            </w:tcBorders>
          </w:tcPr>
          <w:p w:rsidR="00307ED6" w:rsidRPr="00CE25C7" w:rsidRDefault="00307ED6" w:rsidP="008F6CFB">
            <w:pPr>
              <w:widowControl/>
              <w:spacing w:line="360" w:lineRule="exact"/>
              <w:rPr>
                <w:rFonts w:ascii="仿宋_GB2312" w:eastAsia="仿宋_GB2312" w:hAnsi="仿宋" w:hint="eastAsia"/>
                <w:color w:val="333333"/>
                <w:sz w:val="24"/>
              </w:rPr>
            </w:pPr>
            <w:r w:rsidRPr="00CE25C7">
              <w:rPr>
                <w:rFonts w:ascii="仿宋_GB2312" w:eastAsia="仿宋_GB2312" w:hAnsi="仿宋" w:hint="eastAsia"/>
                <w:color w:val="333333"/>
                <w:sz w:val="24"/>
              </w:rPr>
              <w:t>地址：西塞山区农林水利局 电话：0714-6482862</w:t>
            </w:r>
          </w:p>
          <w:p w:rsidR="00307ED6" w:rsidRPr="00CE25C7" w:rsidRDefault="00307ED6" w:rsidP="008F6CFB">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hAnsi="仿宋" w:hint="eastAsia"/>
                <w:color w:val="333333"/>
                <w:sz w:val="24"/>
              </w:rPr>
              <w:t>邮编：435000      邮箱：xssnlj@163.com</w:t>
            </w:r>
          </w:p>
        </w:tc>
      </w:tr>
      <w:tr w:rsidR="00307ED6" w:rsidRPr="00CE25C7">
        <w:trPr>
          <w:trHeight w:val="293"/>
        </w:trPr>
        <w:tc>
          <w:tcPr>
            <w:tcW w:w="2026" w:type="dxa"/>
            <w:tcBorders>
              <w:top w:val="single" w:sz="6" w:space="0" w:color="auto"/>
              <w:left w:val="single" w:sz="6" w:space="0" w:color="auto"/>
              <w:bottom w:val="single" w:sz="6" w:space="0" w:color="auto"/>
              <w:right w:val="single" w:sz="6" w:space="0" w:color="auto"/>
            </w:tcBorders>
          </w:tcPr>
          <w:p w:rsidR="00307ED6" w:rsidRDefault="00307ED6">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285" w:type="dxa"/>
            <w:tcBorders>
              <w:top w:val="single" w:sz="6" w:space="0" w:color="auto"/>
              <w:left w:val="single" w:sz="6" w:space="0" w:color="auto"/>
              <w:bottom w:val="single" w:sz="6" w:space="0" w:color="auto"/>
              <w:right w:val="single" w:sz="6" w:space="0" w:color="auto"/>
            </w:tcBorders>
          </w:tcPr>
          <w:p w:rsidR="00307ED6" w:rsidRPr="00CE25C7" w:rsidRDefault="00307ED6">
            <w:pPr>
              <w:autoSpaceDE w:val="0"/>
              <w:autoSpaceDN w:val="0"/>
              <w:adjustRightInd w:val="0"/>
              <w:jc w:val="left"/>
              <w:rPr>
                <w:rFonts w:ascii="仿宋_GB2312" w:eastAsia="仿宋_GB2312" w:cs="仿宋" w:hint="eastAsia"/>
                <w:color w:val="000000"/>
                <w:kern w:val="0"/>
                <w:sz w:val="24"/>
                <w:szCs w:val="24"/>
              </w:rPr>
            </w:pPr>
            <w:r w:rsidRPr="00CE25C7">
              <w:rPr>
                <w:rFonts w:ascii="仿宋_GB2312" w:eastAsia="仿宋_GB2312" w:cs="仿宋" w:hint="eastAsia"/>
                <w:color w:val="000000"/>
                <w:kern w:val="0"/>
                <w:sz w:val="24"/>
                <w:szCs w:val="24"/>
              </w:rPr>
              <w:t>（由审改办统一填写）</w:t>
            </w:r>
          </w:p>
        </w:tc>
      </w:tr>
      <w:tr w:rsidR="00307ED6">
        <w:trPr>
          <w:trHeight w:val="384"/>
        </w:trPr>
        <w:tc>
          <w:tcPr>
            <w:tcW w:w="2026" w:type="dxa"/>
            <w:tcBorders>
              <w:top w:val="single" w:sz="6" w:space="0" w:color="auto"/>
              <w:left w:val="single" w:sz="6" w:space="0" w:color="auto"/>
              <w:bottom w:val="single" w:sz="6" w:space="0" w:color="auto"/>
              <w:right w:val="single" w:sz="6" w:space="0" w:color="auto"/>
            </w:tcBorders>
          </w:tcPr>
          <w:p w:rsidR="00307ED6" w:rsidRDefault="00307ED6">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285" w:type="dxa"/>
            <w:tcBorders>
              <w:top w:val="single" w:sz="6" w:space="0" w:color="auto"/>
              <w:left w:val="single" w:sz="6" w:space="0" w:color="auto"/>
              <w:bottom w:val="single" w:sz="6" w:space="0" w:color="auto"/>
              <w:right w:val="single" w:sz="6" w:space="0" w:color="auto"/>
            </w:tcBorders>
          </w:tcPr>
          <w:p w:rsidR="00307ED6" w:rsidRDefault="00307ED6">
            <w:pPr>
              <w:autoSpaceDE w:val="0"/>
              <w:autoSpaceDN w:val="0"/>
              <w:adjustRightInd w:val="0"/>
              <w:jc w:val="right"/>
              <w:rPr>
                <w:rFonts w:ascii="仿宋" w:eastAsia="仿宋" w:cs="仿宋"/>
                <w:color w:val="000000"/>
                <w:kern w:val="0"/>
                <w:sz w:val="28"/>
                <w:szCs w:val="28"/>
              </w:rPr>
            </w:pPr>
          </w:p>
        </w:tc>
      </w:tr>
    </w:tbl>
    <w:p w:rsidR="00AA10EE" w:rsidRDefault="00AA10EE"/>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 w:rsidR="002042E1" w:rsidRDefault="002042E1">
      <w:pPr>
        <w:rPr>
          <w:rFonts w:hint="eastAsia"/>
        </w:rPr>
      </w:pPr>
    </w:p>
    <w:p w:rsidR="00CE25C7" w:rsidRDefault="00CE25C7">
      <w:pPr>
        <w:rPr>
          <w:rFonts w:hint="eastAsia"/>
        </w:rPr>
      </w:pPr>
    </w:p>
    <w:p w:rsidR="00CE25C7" w:rsidRDefault="00CE25C7"/>
    <w:p w:rsidR="0005283F" w:rsidRDefault="0005283F">
      <w:pPr>
        <w:rPr>
          <w:rFonts w:ascii="仿宋" w:eastAsia="仿宋" w:cs="仿宋"/>
          <w:color w:val="000000"/>
          <w:kern w:val="0"/>
          <w:sz w:val="36"/>
          <w:szCs w:val="36"/>
        </w:rPr>
      </w:pPr>
    </w:p>
    <w:p w:rsidR="002042E1" w:rsidRPr="0005283F" w:rsidRDefault="0005283F">
      <w:pPr>
        <w:rPr>
          <w:sz w:val="36"/>
          <w:szCs w:val="36"/>
        </w:rPr>
      </w:pPr>
      <w:r w:rsidRPr="0005283F">
        <w:rPr>
          <w:rFonts w:ascii="仿宋" w:eastAsia="仿宋" w:cs="仿宋" w:hint="eastAsia"/>
          <w:color w:val="000000"/>
          <w:kern w:val="0"/>
          <w:sz w:val="36"/>
          <w:szCs w:val="36"/>
        </w:rPr>
        <w:lastRenderedPageBreak/>
        <w:t>农村可再生能源工程设计和施工许可流程图</w:t>
      </w:r>
    </w:p>
    <w:p w:rsidR="002042E1" w:rsidRDefault="002042E1"/>
    <w:p w:rsidR="002042E1" w:rsidRDefault="0029485E">
      <w:r>
        <w:pict>
          <v:group id="Group 56" o:spid="_x0000_s1055" style="width:394.65pt;height:613.4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56"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57"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2042E1" w:rsidRDefault="002042E1" w:rsidP="002042E1">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58"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2042E1" w:rsidRDefault="002042E1" w:rsidP="002042E1">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59"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2042E1" w:rsidRDefault="002042E1" w:rsidP="002042E1">
                    <w:pPr>
                      <w:ind w:firstLineChars="294" w:firstLine="620"/>
                      <w:rPr>
                        <w:rFonts w:ascii="黑体" w:eastAsia="黑体"/>
                        <w:b/>
                        <w:szCs w:val="21"/>
                      </w:rPr>
                    </w:pPr>
                    <w:r>
                      <w:rPr>
                        <w:rFonts w:ascii="黑体" w:eastAsia="黑体" w:hint="eastAsia"/>
                        <w:b/>
                        <w:szCs w:val="21"/>
                      </w:rPr>
                      <w:t>审  查</w:t>
                    </w:r>
                  </w:p>
                  <w:p w:rsidR="002042E1" w:rsidRDefault="002042E1" w:rsidP="002042E1">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60"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2042E1" w:rsidRDefault="002042E1" w:rsidP="002042E1">
                    <w:pPr>
                      <w:ind w:firstLineChars="49" w:firstLine="103"/>
                      <w:rPr>
                        <w:rFonts w:ascii="黑体" w:eastAsia="黑体"/>
                        <w:b/>
                      </w:rPr>
                    </w:pPr>
                    <w:r>
                      <w:rPr>
                        <w:rFonts w:ascii="黑体" w:eastAsia="黑体" w:hint="eastAsia"/>
                        <w:b/>
                      </w:rPr>
                      <w:t>决  定</w:t>
                    </w:r>
                  </w:p>
                </w:txbxContent>
              </v:textbox>
            </v:shape>
            <v:rect id="Rectangle 31" o:spid="_x0000_s1061"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2042E1" w:rsidRDefault="002042E1" w:rsidP="002042E1">
                    <w:pPr>
                      <w:rPr>
                        <w:rFonts w:ascii="黑体" w:eastAsia="黑体"/>
                      </w:rPr>
                    </w:pPr>
                    <w:r>
                      <w:rPr>
                        <w:rFonts w:ascii="黑体" w:eastAsia="黑体" w:hint="eastAsia"/>
                      </w:rPr>
                      <w:t>送 达</w:t>
                    </w:r>
                  </w:p>
                </w:txbxContent>
              </v:textbox>
            </v:rect>
            <v:rect id="Rectangle 32" o:spid="_x0000_s1062"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2042E1" w:rsidRDefault="002042E1" w:rsidP="002042E1">
                    <w:pPr>
                      <w:rPr>
                        <w:rFonts w:ascii="黑体" w:eastAsia="黑体"/>
                      </w:rPr>
                    </w:pPr>
                    <w:r>
                      <w:rPr>
                        <w:rFonts w:ascii="黑体" w:eastAsia="黑体" w:hint="eastAsia"/>
                      </w:rPr>
                      <w:t>公 开</w:t>
                    </w:r>
                  </w:p>
                </w:txbxContent>
              </v:textbox>
            </v:rect>
            <v:rect id="Rectangle 33" o:spid="_x0000_s1063"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2042E1" w:rsidRDefault="002042E1" w:rsidP="002042E1">
                    <w:pPr>
                      <w:rPr>
                        <w:rFonts w:ascii="黑体" w:eastAsia="黑体"/>
                      </w:rPr>
                    </w:pPr>
                    <w:r>
                      <w:rPr>
                        <w:rFonts w:ascii="黑体" w:eastAsia="黑体" w:hint="eastAsia"/>
                      </w:rPr>
                      <w:t>补   正</w:t>
                    </w:r>
                  </w:p>
                </w:txbxContent>
              </v:textbox>
            </v:rect>
            <v:shape id="AutoShape 35" o:spid="_x0000_s1064"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2042E1" w:rsidRDefault="002042E1" w:rsidP="002042E1">
                    <w:pPr>
                      <w:rPr>
                        <w:rFonts w:ascii="黑体" w:eastAsia="黑体"/>
                      </w:rPr>
                    </w:pPr>
                    <w:r>
                      <w:rPr>
                        <w:rFonts w:ascii="黑体" w:eastAsia="黑体" w:hint="eastAsia"/>
                        <w:sz w:val="15"/>
                        <w:szCs w:val="15"/>
                      </w:rPr>
                      <w:t>不予受理</w:t>
                    </w:r>
                  </w:p>
                </w:txbxContent>
              </v:textbox>
            </v:shape>
            <v:line id="Line 36" o:spid="_x0000_s1065"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66"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67"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68"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69"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70"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71"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072"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073"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074"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075"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076"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077"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078"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2042E1" w:rsidRDefault="002042E1" w:rsidP="002042E1">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079"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2042E1" w:rsidRDefault="002042E1" w:rsidP="002042E1">
                    <w:pPr>
                      <w:rPr>
                        <w:sz w:val="18"/>
                        <w:szCs w:val="18"/>
                      </w:rPr>
                    </w:pPr>
                    <w:r>
                      <w:rPr>
                        <w:rFonts w:hint="eastAsia"/>
                        <w:sz w:val="18"/>
                        <w:szCs w:val="18"/>
                      </w:rPr>
                      <w:t>需补正情形</w:t>
                    </w:r>
                  </w:p>
                </w:txbxContent>
              </v:textbox>
            </v:shape>
            <v:shape id="Text Box 52" o:spid="_x0000_s1080"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2042E1" w:rsidRDefault="002042E1" w:rsidP="002042E1">
                    <w:pPr>
                      <w:rPr>
                        <w:sz w:val="18"/>
                        <w:szCs w:val="18"/>
                      </w:rPr>
                    </w:pPr>
                    <w:r>
                      <w:rPr>
                        <w:rFonts w:hint="eastAsia"/>
                        <w:sz w:val="18"/>
                        <w:szCs w:val="18"/>
                      </w:rPr>
                      <w:t>不受理情形</w:t>
                    </w:r>
                  </w:p>
                </w:txbxContent>
              </v:textbox>
            </v:shape>
            <v:shape id="Text Box 53" o:spid="_x0000_s1081"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2042E1" w:rsidRDefault="002042E1" w:rsidP="002042E1">
                    <w:pPr>
                      <w:rPr>
                        <w:sz w:val="18"/>
                        <w:szCs w:val="18"/>
                      </w:rPr>
                    </w:pPr>
                    <w:r>
                      <w:rPr>
                        <w:rFonts w:hint="eastAsia"/>
                        <w:sz w:val="18"/>
                        <w:szCs w:val="18"/>
                      </w:rPr>
                      <w:t>准予许可的</w:t>
                    </w:r>
                  </w:p>
                </w:txbxContent>
              </v:textbox>
            </v:shape>
            <v:shape id="Text Box 54" o:spid="_x0000_s1082"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2042E1" w:rsidRDefault="002042E1" w:rsidP="002042E1">
                    <w:pPr>
                      <w:rPr>
                        <w:sz w:val="18"/>
                        <w:szCs w:val="18"/>
                      </w:rPr>
                    </w:pPr>
                    <w:r>
                      <w:rPr>
                        <w:rFonts w:hint="eastAsia"/>
                        <w:sz w:val="18"/>
                        <w:szCs w:val="18"/>
                      </w:rPr>
                      <w:t>不予许可的</w:t>
                    </w:r>
                  </w:p>
                </w:txbxContent>
              </v:textbox>
            </v:shape>
            <w10:wrap type="none"/>
            <w10:anchorlock/>
          </v:group>
        </w:pict>
      </w:r>
    </w:p>
    <w:p w:rsidR="002042E1" w:rsidRDefault="002042E1"/>
    <w:sectPr w:rsidR="002042E1" w:rsidSect="00AA1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44" w:rsidRDefault="001F5244" w:rsidP="0005283F">
      <w:r>
        <w:separator/>
      </w:r>
    </w:p>
  </w:endnote>
  <w:endnote w:type="continuationSeparator" w:id="0">
    <w:p w:rsidR="001F5244" w:rsidRDefault="001F5244" w:rsidP="00052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44" w:rsidRDefault="001F5244" w:rsidP="0005283F">
      <w:r>
        <w:separator/>
      </w:r>
    </w:p>
  </w:footnote>
  <w:footnote w:type="continuationSeparator" w:id="0">
    <w:p w:rsidR="001F5244" w:rsidRDefault="001F5244" w:rsidP="00052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72D"/>
    <w:rsid w:val="0005283F"/>
    <w:rsid w:val="000A0FCA"/>
    <w:rsid w:val="001A7EA0"/>
    <w:rsid w:val="001F5244"/>
    <w:rsid w:val="002042E1"/>
    <w:rsid w:val="0029485E"/>
    <w:rsid w:val="00307ED6"/>
    <w:rsid w:val="00923C10"/>
    <w:rsid w:val="00A5072D"/>
    <w:rsid w:val="00AA10EE"/>
    <w:rsid w:val="00C72839"/>
    <w:rsid w:val="00CE25C7"/>
    <w:rsid w:val="00E03A0A"/>
    <w:rsid w:val="00F202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83F"/>
    <w:rPr>
      <w:sz w:val="18"/>
      <w:szCs w:val="18"/>
    </w:rPr>
  </w:style>
  <w:style w:type="paragraph" w:styleId="a4">
    <w:name w:val="footer"/>
    <w:basedOn w:val="a"/>
    <w:link w:val="Char0"/>
    <w:uiPriority w:val="99"/>
    <w:semiHidden/>
    <w:unhideWhenUsed/>
    <w:rsid w:val="000528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8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dcterms:created xsi:type="dcterms:W3CDTF">2016-06-20T11:09:00Z</dcterms:created>
  <dcterms:modified xsi:type="dcterms:W3CDTF">2016-06-23T07:23:00Z</dcterms:modified>
</cp:coreProperties>
</file>