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543"/>
      </w:tblGrid>
      <w:tr w:rsidR="00F80B53" w:rsidRPr="00F80B53" w:rsidTr="00FB20DC">
        <w:trPr>
          <w:trHeight w:val="1276"/>
        </w:trPr>
        <w:tc>
          <w:tcPr>
            <w:tcW w:w="8252" w:type="dxa"/>
            <w:gridSpan w:val="2"/>
            <w:tcBorders>
              <w:top w:val="nil"/>
              <w:bottom w:val="single" w:sz="6" w:space="0" w:color="auto"/>
            </w:tcBorders>
          </w:tcPr>
          <w:p w:rsidR="006246DB"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32"/>
                <w:szCs w:val="32"/>
              </w:rPr>
            </w:pPr>
            <w:r w:rsidRPr="00F80B53">
              <w:rPr>
                <w:rFonts w:ascii="黑体" w:eastAsia="黑体" w:hAnsi="Calibri" w:cs="黑体" w:hint="eastAsia"/>
                <w:color w:val="000000"/>
                <w:kern w:val="0"/>
                <w:sz w:val="32"/>
                <w:szCs w:val="32"/>
              </w:rPr>
              <w:t>行政职权基本信息表</w:t>
            </w:r>
          </w:p>
          <w:p w:rsidR="006246DB" w:rsidRPr="00F80B53" w:rsidRDefault="006246DB"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32"/>
                <w:szCs w:val="32"/>
              </w:rPr>
            </w:pPr>
            <w:r w:rsidRPr="00F80B53">
              <w:rPr>
                <w:rFonts w:ascii="黑体" w:eastAsia="黑体" w:hAnsi="Calibri" w:cs="黑体" w:hint="eastAsia"/>
                <w:color w:val="000000"/>
                <w:kern w:val="0"/>
                <w:sz w:val="32"/>
                <w:szCs w:val="32"/>
              </w:rPr>
              <w:t>（行政处罚）</w:t>
            </w:r>
          </w:p>
          <w:p w:rsidR="00F80B53" w:rsidRPr="00FB20DC" w:rsidRDefault="006246DB"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Calibri" w:cs="黑体" w:hint="eastAsia"/>
                <w:color w:val="000000"/>
                <w:kern w:val="0"/>
                <w:sz w:val="32"/>
                <w:szCs w:val="32"/>
              </w:rPr>
            </w:pPr>
            <w:r w:rsidRPr="00FB20DC">
              <w:rPr>
                <w:rFonts w:ascii="仿宋_GB2312" w:eastAsia="仿宋_GB2312" w:hAnsi="仿宋" w:cs="黑体" w:hint="eastAsia"/>
                <w:color w:val="000000"/>
                <w:kern w:val="0"/>
                <w:sz w:val="32"/>
                <w:szCs w:val="32"/>
              </w:rPr>
              <w:t>填报单位：西塞山区农林水利局</w:t>
            </w:r>
          </w:p>
        </w:tc>
      </w:tr>
      <w:tr w:rsidR="00F80B53" w:rsidRPr="00F80B53" w:rsidTr="00F80B53">
        <w:trPr>
          <w:trHeight w:val="446"/>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职权编码</w:t>
            </w:r>
          </w:p>
        </w:tc>
        <w:tc>
          <w:tcPr>
            <w:tcW w:w="6543" w:type="dxa"/>
            <w:tcBorders>
              <w:top w:val="single" w:sz="6" w:space="0" w:color="auto"/>
              <w:left w:val="single" w:sz="6" w:space="0" w:color="auto"/>
              <w:bottom w:val="single" w:sz="6" w:space="0" w:color="auto"/>
              <w:right w:val="single" w:sz="6" w:space="0" w:color="auto"/>
            </w:tcBorders>
          </w:tcPr>
          <w:p w:rsidR="00F80B53" w:rsidRPr="00F80B53" w:rsidRDefault="00FB20DC"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57153172-9-CF-07600</w:t>
            </w:r>
          </w:p>
        </w:tc>
      </w:tr>
      <w:tr w:rsidR="00F80B53" w:rsidRPr="00F80B53" w:rsidTr="00F80B53">
        <w:trPr>
          <w:trHeight w:val="425"/>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职权名称</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对向农产品基地排放有毒有害废弃物造成农产品基地环境污染的处罚</w:t>
            </w:r>
          </w:p>
        </w:tc>
      </w:tr>
      <w:tr w:rsidR="00F80B53" w:rsidRPr="00F80B53" w:rsidTr="00F80B53">
        <w:trPr>
          <w:trHeight w:val="307"/>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子项名称</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无</w:t>
            </w:r>
          </w:p>
        </w:tc>
      </w:tr>
      <w:tr w:rsidR="00F80B53" w:rsidRPr="00F80B53" w:rsidTr="00F80B53">
        <w:trPr>
          <w:trHeight w:val="348"/>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行使主体</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西塞山区农林水利局</w:t>
            </w:r>
          </w:p>
        </w:tc>
      </w:tr>
      <w:tr w:rsidR="00F80B53" w:rsidRPr="00F80B53" w:rsidTr="00F80B53">
        <w:trPr>
          <w:trHeight w:val="2496"/>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职权依据</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【规章】《湖北省农产品基地环境管理办法》（1999年08月27日湖北省人民政府令第180号发布施行）</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第十四条  饲养畜禽的单位和个人，必须进行废弃物无害化处理，严禁向农产品基地排放有毒有害废弃物，防止对农产品基地环境造成污染。</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第二十二条  有下列行为之一者，由县级以上环境保护或农业行政主管部门予以处罚：</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(四)违反本办法第十四条规定，造成农产品基地环境污染的，由农业行政主管部门责令限期治理，消除污染;逾期不治理的，处2000元以上1万元以下罚款。</w:t>
            </w:r>
          </w:p>
        </w:tc>
      </w:tr>
      <w:tr w:rsidR="00F80B53" w:rsidRPr="00F80B53" w:rsidTr="00FB20DC">
        <w:trPr>
          <w:trHeight w:val="314"/>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违法违规行为</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向农产品基地排放有毒有害废弃物造成农产品基地环境污染</w:t>
            </w:r>
          </w:p>
        </w:tc>
      </w:tr>
      <w:tr w:rsidR="00F80B53" w:rsidRPr="00F80B53" w:rsidTr="00F80B53">
        <w:trPr>
          <w:trHeight w:val="478"/>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处罚种类</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罚款</w:t>
            </w:r>
          </w:p>
        </w:tc>
      </w:tr>
      <w:tr w:rsidR="00F80B53" w:rsidRPr="00F80B53" w:rsidTr="00F80B53">
        <w:trPr>
          <w:trHeight w:val="667"/>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细化量化自由裁量权标准</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无</w:t>
            </w:r>
          </w:p>
        </w:tc>
      </w:tr>
      <w:tr w:rsidR="00F80B53" w:rsidRPr="00F80B53" w:rsidTr="00F80B53">
        <w:trPr>
          <w:trHeight w:val="581"/>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职权运行流程</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立案→调查取证→审查→告知→决定→送达→执行</w:t>
            </w:r>
          </w:p>
        </w:tc>
      </w:tr>
      <w:tr w:rsidR="00F80B53" w:rsidRPr="00F80B53" w:rsidTr="00FB20DC">
        <w:trPr>
          <w:trHeight w:val="1545"/>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责任事项</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1.立案责任：通过举报、巡查（或者下级农业行政主管部门上报及其他机关移送的违法案件等），发现涉嫌向农产品基地排放有毒有害废弃物造成农产品基地环境污染的违法行为予以审查，决定是否立案；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在宣告后当场交付当事人；当事人不在场的，农业</w:t>
            </w:r>
            <w:r w:rsidRPr="00FB20DC">
              <w:rPr>
                <w:rFonts w:ascii="仿宋_GB2312" w:eastAsia="仿宋_GB2312" w:hAnsi="仿宋" w:cs="仿宋_GB2312" w:hint="eastAsia"/>
                <w:color w:val="000000"/>
                <w:kern w:val="0"/>
                <w:sz w:val="24"/>
                <w:szCs w:val="24"/>
              </w:rPr>
              <w:lastRenderedPageBreak/>
              <w:t>行政机关在七日内依照民事诉讼法的有关规定，将行政处罚决定书送达当事人；7.执行责任：依照生效的行政处罚决定，自觉履行或强制执行；8.监管责任：对向农产品基地排放有毒有害废弃物造成农产品基地环境污染的监督检查；9.其他法律法规规章文件规定应履行的其他责任。</w:t>
            </w:r>
          </w:p>
        </w:tc>
      </w:tr>
      <w:tr w:rsidR="00F80B53" w:rsidRPr="00F80B53" w:rsidTr="00F80B53">
        <w:trPr>
          <w:trHeight w:val="6329"/>
        </w:trPr>
        <w:tc>
          <w:tcPr>
            <w:tcW w:w="1709" w:type="dxa"/>
            <w:tcBorders>
              <w:top w:val="single" w:sz="6" w:space="0" w:color="auto"/>
              <w:left w:val="single" w:sz="6" w:space="0" w:color="auto"/>
              <w:bottom w:val="single" w:sz="6" w:space="0" w:color="auto"/>
              <w:right w:val="single" w:sz="6"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lastRenderedPageBreak/>
              <w:t>责任事项依据</w:t>
            </w:r>
          </w:p>
        </w:tc>
        <w:tc>
          <w:tcPr>
            <w:tcW w:w="6543"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宋体" w:hint="eastAsia"/>
                <w:color w:val="000000"/>
                <w:kern w:val="0"/>
                <w:sz w:val="24"/>
                <w:szCs w:val="24"/>
              </w:rPr>
            </w:pPr>
            <w:r w:rsidRPr="00FB20DC">
              <w:rPr>
                <w:rFonts w:ascii="仿宋_GB2312" w:eastAsia="仿宋_GB2312" w:hAnsi="仿宋" w:cs="仿宋_GB2312" w:hint="eastAsia"/>
                <w:color w:val="000000"/>
                <w:kern w:val="0"/>
                <w:sz w:val="24"/>
                <w:szCs w:val="24"/>
              </w:rPr>
              <w:t>1.</w:t>
            </w:r>
            <w:r w:rsidRPr="00FB20DC">
              <w:rPr>
                <w:rFonts w:ascii="仿宋_GB2312" w:eastAsia="仿宋_GB2312" w:hAnsi="仿宋" w:cs="宋体" w:hint="eastAsia"/>
                <w:color w:val="000000"/>
                <w:kern w:val="0"/>
                <w:sz w:val="24"/>
                <w:szCs w:val="24"/>
              </w:rPr>
              <w:t>《农业行政处罚程序规定》（</w:t>
            </w:r>
            <w:r w:rsidRPr="00FB20DC">
              <w:rPr>
                <w:rFonts w:ascii="仿宋_GB2312" w:eastAsia="仿宋_GB2312" w:hAnsi="仿宋" w:hint="eastAsia"/>
                <w:color w:val="000000"/>
                <w:kern w:val="0"/>
                <w:sz w:val="24"/>
                <w:szCs w:val="24"/>
              </w:rPr>
              <w:t>2011</w:t>
            </w:r>
            <w:r w:rsidRPr="00FB20DC">
              <w:rPr>
                <w:rFonts w:ascii="仿宋_GB2312" w:eastAsia="仿宋_GB2312" w:hAnsi="仿宋" w:cs="宋体" w:hint="eastAsia"/>
                <w:color w:val="000000"/>
                <w:kern w:val="0"/>
                <w:sz w:val="24"/>
                <w:szCs w:val="24"/>
              </w:rPr>
              <w:t>年农业部令第</w:t>
            </w:r>
            <w:r w:rsidRPr="00FB20DC">
              <w:rPr>
                <w:rFonts w:ascii="仿宋_GB2312" w:eastAsia="仿宋_GB2312" w:hAnsi="仿宋" w:hint="eastAsia"/>
                <w:color w:val="000000"/>
                <w:kern w:val="0"/>
                <w:sz w:val="24"/>
                <w:szCs w:val="24"/>
              </w:rPr>
              <w:t>63</w:t>
            </w:r>
            <w:r w:rsidRPr="00FB20DC">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FB20DC">
              <w:rPr>
                <w:rFonts w:ascii="仿宋_GB2312" w:eastAsia="仿宋_GB2312" w:hAnsi="仿宋" w:hint="eastAsia"/>
                <w:color w:val="000000"/>
                <w:kern w:val="0"/>
                <w:sz w:val="24"/>
                <w:szCs w:val="24"/>
              </w:rPr>
              <w:t xml:space="preserve"> 2-1.</w:t>
            </w:r>
            <w:r w:rsidRPr="00FB20DC">
              <w:rPr>
                <w:rFonts w:ascii="仿宋_GB2312" w:eastAsia="仿宋_GB2312" w:hAnsi="仿宋" w:cs="宋体" w:hint="eastAsia"/>
                <w:color w:val="000000"/>
                <w:kern w:val="0"/>
                <w:sz w:val="24"/>
                <w:szCs w:val="24"/>
              </w:rPr>
              <w:t>《行政处罚法》（</w:t>
            </w:r>
            <w:r w:rsidRPr="00FB20DC">
              <w:rPr>
                <w:rFonts w:ascii="仿宋_GB2312" w:eastAsia="仿宋_GB2312" w:hAnsi="仿宋" w:hint="eastAsia"/>
                <w:color w:val="000000"/>
                <w:kern w:val="0"/>
                <w:sz w:val="24"/>
                <w:szCs w:val="24"/>
              </w:rPr>
              <w:t>2009</w:t>
            </w:r>
            <w:r w:rsidRPr="00FB20DC">
              <w:rPr>
                <w:rFonts w:ascii="仿宋_GB2312" w:eastAsia="仿宋_GB2312" w:hAnsi="仿宋" w:cs="宋体" w:hint="eastAsia"/>
                <w:color w:val="000000"/>
                <w:kern w:val="0"/>
                <w:sz w:val="24"/>
                <w:szCs w:val="24"/>
              </w:rPr>
              <w:t>年</w:t>
            </w:r>
            <w:r w:rsidRPr="00FB20DC">
              <w:rPr>
                <w:rFonts w:ascii="仿宋_GB2312" w:eastAsia="仿宋_GB2312" w:hAnsi="仿宋" w:hint="eastAsia"/>
                <w:color w:val="000000"/>
                <w:kern w:val="0"/>
                <w:sz w:val="24"/>
                <w:szCs w:val="24"/>
              </w:rPr>
              <w:t>8</w:t>
            </w:r>
            <w:r w:rsidRPr="00FB20DC">
              <w:rPr>
                <w:rFonts w:ascii="仿宋_GB2312" w:eastAsia="仿宋_GB2312" w:hAnsi="仿宋" w:cs="宋体" w:hint="eastAsia"/>
                <w:color w:val="000000"/>
                <w:kern w:val="0"/>
                <w:sz w:val="24"/>
                <w:szCs w:val="24"/>
              </w:rPr>
              <w:t>月</w:t>
            </w:r>
            <w:r w:rsidRPr="00FB20DC">
              <w:rPr>
                <w:rFonts w:ascii="仿宋_GB2312" w:eastAsia="仿宋_GB2312" w:hAnsi="仿宋" w:hint="eastAsia"/>
                <w:color w:val="000000"/>
                <w:kern w:val="0"/>
                <w:sz w:val="24"/>
                <w:szCs w:val="24"/>
              </w:rPr>
              <w:t>27</w:t>
            </w:r>
            <w:r w:rsidRPr="00FB20DC">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FB20DC">
              <w:rPr>
                <w:rFonts w:ascii="仿宋_GB2312" w:eastAsia="仿宋_GB2312" w:hAnsi="仿宋" w:hint="eastAsia"/>
                <w:color w:val="000000"/>
                <w:kern w:val="0"/>
                <w:sz w:val="24"/>
                <w:szCs w:val="24"/>
              </w:rPr>
              <w:t xml:space="preserve"> 2-2</w:t>
            </w:r>
            <w:r w:rsidRPr="00FB20DC">
              <w:rPr>
                <w:rFonts w:ascii="仿宋_GB2312" w:eastAsia="仿宋_GB2312" w:hAnsi="仿宋" w:cs="宋体" w:hint="eastAsia"/>
                <w:color w:val="000000"/>
                <w:kern w:val="0"/>
                <w:sz w:val="24"/>
                <w:szCs w:val="24"/>
              </w:rPr>
              <w:t>《农业行政处罚程序规定》（</w:t>
            </w:r>
            <w:r w:rsidRPr="00FB20DC">
              <w:rPr>
                <w:rFonts w:ascii="仿宋_GB2312" w:eastAsia="仿宋_GB2312" w:hAnsi="仿宋" w:hint="eastAsia"/>
                <w:color w:val="000000"/>
                <w:kern w:val="0"/>
                <w:sz w:val="24"/>
                <w:szCs w:val="24"/>
              </w:rPr>
              <w:t>2011</w:t>
            </w:r>
            <w:r w:rsidRPr="00FB20DC">
              <w:rPr>
                <w:rFonts w:ascii="仿宋_GB2312" w:eastAsia="仿宋_GB2312" w:hAnsi="仿宋" w:cs="宋体" w:hint="eastAsia"/>
                <w:color w:val="000000"/>
                <w:kern w:val="0"/>
                <w:sz w:val="24"/>
                <w:szCs w:val="24"/>
              </w:rPr>
              <w:t>年农业部令第</w:t>
            </w:r>
            <w:r w:rsidRPr="00FB20DC">
              <w:rPr>
                <w:rFonts w:ascii="仿宋_GB2312" w:eastAsia="仿宋_GB2312" w:hAnsi="仿宋" w:hint="eastAsia"/>
                <w:color w:val="000000"/>
                <w:kern w:val="0"/>
                <w:sz w:val="24"/>
                <w:szCs w:val="24"/>
              </w:rPr>
              <w:t>63</w:t>
            </w:r>
            <w:r w:rsidRPr="00FB20DC">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FB20DC">
              <w:rPr>
                <w:rFonts w:ascii="仿宋_GB2312" w:eastAsia="仿宋_GB2312" w:hAnsi="仿宋" w:hint="eastAsia"/>
                <w:color w:val="000000"/>
                <w:kern w:val="0"/>
                <w:sz w:val="24"/>
                <w:szCs w:val="24"/>
              </w:rPr>
              <w:t>2</w:t>
            </w:r>
            <w:r w:rsidRPr="00FB20DC">
              <w:rPr>
                <w:rFonts w:ascii="仿宋_GB2312" w:eastAsia="仿宋_GB2312" w:hAnsi="仿宋" w:cs="宋体" w:hint="eastAsia"/>
                <w:color w:val="000000"/>
                <w:kern w:val="0"/>
                <w:sz w:val="24"/>
                <w:szCs w:val="24"/>
              </w:rPr>
              <w:t>人。</w:t>
            </w:r>
            <w:r w:rsidRPr="00FB20DC">
              <w:rPr>
                <w:rFonts w:ascii="仿宋_GB2312" w:eastAsia="仿宋_GB2312" w:hAnsi="仿宋" w:hint="eastAsia"/>
                <w:color w:val="000000"/>
                <w:kern w:val="0"/>
                <w:sz w:val="24"/>
                <w:szCs w:val="24"/>
              </w:rPr>
              <w:t xml:space="preserve"> 3.</w:t>
            </w:r>
            <w:r w:rsidRPr="00FB20DC">
              <w:rPr>
                <w:rFonts w:ascii="仿宋_GB2312" w:eastAsia="仿宋_GB2312" w:hAnsi="仿宋" w:cs="宋体" w:hint="eastAsia"/>
                <w:color w:val="000000"/>
                <w:kern w:val="0"/>
                <w:sz w:val="24"/>
                <w:szCs w:val="24"/>
              </w:rPr>
              <w:t>《农业行政处罚程序规定》（</w:t>
            </w:r>
            <w:r w:rsidRPr="00FB20DC">
              <w:rPr>
                <w:rFonts w:ascii="仿宋_GB2312" w:eastAsia="仿宋_GB2312" w:hAnsi="仿宋" w:hint="eastAsia"/>
                <w:color w:val="000000"/>
                <w:kern w:val="0"/>
                <w:sz w:val="24"/>
                <w:szCs w:val="24"/>
              </w:rPr>
              <w:t>2011</w:t>
            </w:r>
            <w:r w:rsidRPr="00FB20DC">
              <w:rPr>
                <w:rFonts w:ascii="仿宋_GB2312" w:eastAsia="仿宋_GB2312" w:hAnsi="仿宋" w:cs="宋体" w:hint="eastAsia"/>
                <w:color w:val="000000"/>
                <w:kern w:val="0"/>
                <w:sz w:val="24"/>
                <w:szCs w:val="24"/>
              </w:rPr>
              <w:t>年农业部令第</w:t>
            </w:r>
            <w:r w:rsidRPr="00FB20DC">
              <w:rPr>
                <w:rFonts w:ascii="仿宋_GB2312" w:eastAsia="仿宋_GB2312" w:hAnsi="仿宋" w:hint="eastAsia"/>
                <w:color w:val="000000"/>
                <w:kern w:val="0"/>
                <w:sz w:val="24"/>
                <w:szCs w:val="24"/>
              </w:rPr>
              <w:t>63</w:t>
            </w:r>
            <w:r w:rsidRPr="00FB20DC">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FB20DC">
              <w:rPr>
                <w:rFonts w:ascii="仿宋_GB2312" w:eastAsia="仿宋_GB2312" w:hAnsi="仿宋" w:hint="eastAsia"/>
                <w:color w:val="000000"/>
                <w:kern w:val="0"/>
                <w:sz w:val="24"/>
                <w:szCs w:val="24"/>
              </w:rPr>
              <w:t xml:space="preserve"> 4.</w:t>
            </w:r>
            <w:r w:rsidRPr="00FB20DC">
              <w:rPr>
                <w:rFonts w:ascii="仿宋_GB2312" w:eastAsia="仿宋_GB2312" w:hAnsi="仿宋" w:cs="宋体" w:hint="eastAsia"/>
                <w:color w:val="000000"/>
                <w:kern w:val="0"/>
                <w:sz w:val="24"/>
                <w:szCs w:val="24"/>
              </w:rPr>
              <w:t>《农业行政处罚程序规定》（</w:t>
            </w:r>
            <w:r w:rsidRPr="00FB20DC">
              <w:rPr>
                <w:rFonts w:ascii="仿宋_GB2312" w:eastAsia="仿宋_GB2312" w:hAnsi="仿宋" w:hint="eastAsia"/>
                <w:color w:val="000000"/>
                <w:kern w:val="0"/>
                <w:sz w:val="24"/>
                <w:szCs w:val="24"/>
              </w:rPr>
              <w:t>2011</w:t>
            </w:r>
            <w:r w:rsidRPr="00FB20DC">
              <w:rPr>
                <w:rFonts w:ascii="仿宋_GB2312" w:eastAsia="仿宋_GB2312" w:hAnsi="仿宋" w:cs="宋体" w:hint="eastAsia"/>
                <w:color w:val="000000"/>
                <w:kern w:val="0"/>
                <w:sz w:val="24"/>
                <w:szCs w:val="24"/>
              </w:rPr>
              <w:t>年农业部令第</w:t>
            </w:r>
            <w:r w:rsidRPr="00FB20DC">
              <w:rPr>
                <w:rFonts w:ascii="仿宋_GB2312" w:eastAsia="仿宋_GB2312" w:hAnsi="仿宋" w:hint="eastAsia"/>
                <w:color w:val="000000"/>
                <w:kern w:val="0"/>
                <w:sz w:val="24"/>
                <w:szCs w:val="24"/>
              </w:rPr>
              <w:t>63</w:t>
            </w:r>
            <w:r w:rsidRPr="00FB20DC">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在作出行政处罚决定之前，农业行政处罚机关应当制作《行政处罚事先告知书》，送达当事人，告知拟给予的行政处罚内容及其事实、理由和依据，并告知当事人可以在收到告知书之日起</w:t>
            </w:r>
            <w:r w:rsidRPr="00FB20DC">
              <w:rPr>
                <w:rFonts w:ascii="仿宋_GB2312" w:eastAsia="仿宋_GB2312" w:hAnsi="仿宋" w:hint="eastAsia"/>
                <w:color w:val="000000"/>
                <w:kern w:val="0"/>
                <w:sz w:val="24"/>
                <w:szCs w:val="24"/>
              </w:rPr>
              <w:t>3</w:t>
            </w:r>
            <w:r w:rsidRPr="00FB20DC">
              <w:rPr>
                <w:rFonts w:ascii="仿宋_GB2312" w:eastAsia="仿宋_GB2312" w:hAnsi="仿宋" w:cs="宋体" w:hint="eastAsia"/>
                <w:color w:val="000000"/>
                <w:kern w:val="0"/>
                <w:sz w:val="24"/>
                <w:szCs w:val="24"/>
              </w:rPr>
              <w:t>日内，进行陈述、申辩。符合听证条件的，告知当事人可以要求听证。</w:t>
            </w:r>
            <w:r w:rsidRPr="00FB20DC">
              <w:rPr>
                <w:rFonts w:ascii="仿宋_GB2312" w:eastAsia="仿宋_GB2312" w:hAnsi="仿宋" w:hint="eastAsia"/>
                <w:color w:val="000000"/>
                <w:kern w:val="0"/>
                <w:sz w:val="24"/>
                <w:szCs w:val="24"/>
              </w:rPr>
              <w:t xml:space="preserve"> 5-1.</w:t>
            </w:r>
            <w:r w:rsidRPr="00FB20DC">
              <w:rPr>
                <w:rFonts w:ascii="仿宋_GB2312" w:eastAsia="仿宋_GB2312" w:hAnsi="仿宋" w:cs="宋体" w:hint="eastAsia"/>
                <w:color w:val="000000"/>
                <w:kern w:val="0"/>
                <w:sz w:val="24"/>
                <w:szCs w:val="24"/>
              </w:rPr>
              <w:t>《行政处罚法》（</w:t>
            </w:r>
            <w:r w:rsidRPr="00FB20DC">
              <w:rPr>
                <w:rFonts w:ascii="仿宋_GB2312" w:eastAsia="仿宋_GB2312" w:hAnsi="仿宋" w:hint="eastAsia"/>
                <w:color w:val="000000"/>
                <w:kern w:val="0"/>
                <w:sz w:val="24"/>
                <w:szCs w:val="24"/>
              </w:rPr>
              <w:t>2009</w:t>
            </w:r>
            <w:r w:rsidRPr="00FB20DC">
              <w:rPr>
                <w:rFonts w:ascii="仿宋_GB2312" w:eastAsia="仿宋_GB2312" w:hAnsi="仿宋" w:cs="宋体" w:hint="eastAsia"/>
                <w:color w:val="000000"/>
                <w:kern w:val="0"/>
                <w:sz w:val="24"/>
                <w:szCs w:val="24"/>
              </w:rPr>
              <w:t>年</w:t>
            </w:r>
            <w:r w:rsidRPr="00FB20DC">
              <w:rPr>
                <w:rFonts w:ascii="仿宋_GB2312" w:eastAsia="仿宋_GB2312" w:hAnsi="仿宋" w:hint="eastAsia"/>
                <w:color w:val="000000"/>
                <w:kern w:val="0"/>
                <w:sz w:val="24"/>
                <w:szCs w:val="24"/>
              </w:rPr>
              <w:t>8</w:t>
            </w:r>
            <w:r w:rsidRPr="00FB20DC">
              <w:rPr>
                <w:rFonts w:ascii="仿宋_GB2312" w:eastAsia="仿宋_GB2312" w:hAnsi="仿宋" w:cs="宋体" w:hint="eastAsia"/>
                <w:color w:val="000000"/>
                <w:kern w:val="0"/>
                <w:sz w:val="24"/>
                <w:szCs w:val="24"/>
              </w:rPr>
              <w:t>月</w:t>
            </w:r>
            <w:r w:rsidRPr="00FB20DC">
              <w:rPr>
                <w:rFonts w:ascii="仿宋_GB2312" w:eastAsia="仿宋_GB2312" w:hAnsi="仿宋" w:hint="eastAsia"/>
                <w:color w:val="000000"/>
                <w:kern w:val="0"/>
                <w:sz w:val="24"/>
                <w:szCs w:val="24"/>
              </w:rPr>
              <w:t>27</w:t>
            </w:r>
            <w:r w:rsidRPr="00FB20DC">
              <w:rPr>
                <w:rFonts w:ascii="仿宋_GB2312" w:eastAsia="仿宋_GB2312" w:hAnsi="仿宋" w:cs="宋体" w:hint="eastAsia"/>
                <w:color w:val="000000"/>
                <w:kern w:val="0"/>
                <w:sz w:val="24"/>
                <w:szCs w:val="24"/>
              </w:rPr>
              <w:t>日修正）第三十九条</w:t>
            </w:r>
            <w:r w:rsidRPr="00FB20DC">
              <w:rPr>
                <w:rFonts w:ascii="仿宋_GB2312" w:eastAsia="仿宋_GB2312" w:hAnsi="仿宋" w:hint="eastAsia"/>
                <w:color w:val="000000"/>
                <w:kern w:val="0"/>
                <w:sz w:val="24"/>
                <w:szCs w:val="24"/>
              </w:rPr>
              <w:t xml:space="preserve"> </w:t>
            </w:r>
            <w:r w:rsidRPr="00FB20DC">
              <w:rPr>
                <w:rFonts w:ascii="仿宋_GB2312" w:eastAsia="仿宋_GB2312" w:hAnsi="仿宋" w:cs="宋体" w:hint="eastAsia"/>
                <w:color w:val="000000"/>
                <w:kern w:val="0"/>
                <w:sz w:val="24"/>
                <w:szCs w:val="24"/>
              </w:rPr>
              <w:t>行政机关依照本法第三十八条的规定给予行政处罚，应当制作行政处罚决定书。……</w:t>
            </w:r>
            <w:r w:rsidRPr="00FB20DC">
              <w:rPr>
                <w:rFonts w:ascii="仿宋_GB2312" w:eastAsia="仿宋_GB2312" w:hAnsi="仿宋" w:hint="eastAsia"/>
                <w:color w:val="000000"/>
                <w:kern w:val="0"/>
                <w:sz w:val="24"/>
                <w:szCs w:val="24"/>
              </w:rPr>
              <w:t xml:space="preserve"> 5-2.</w:t>
            </w:r>
            <w:r w:rsidRPr="00FB20DC">
              <w:rPr>
                <w:rFonts w:ascii="仿宋_GB2312" w:eastAsia="仿宋_GB2312" w:hAnsi="仿宋" w:cs="宋体" w:hint="eastAsia"/>
                <w:color w:val="000000"/>
                <w:kern w:val="0"/>
                <w:sz w:val="24"/>
                <w:szCs w:val="24"/>
              </w:rPr>
              <w:t>《农业行政处罚程序规定》（</w:t>
            </w:r>
            <w:r w:rsidRPr="00FB20DC">
              <w:rPr>
                <w:rFonts w:ascii="仿宋_GB2312" w:eastAsia="仿宋_GB2312" w:hAnsi="仿宋" w:hint="eastAsia"/>
                <w:color w:val="000000"/>
                <w:kern w:val="0"/>
                <w:sz w:val="24"/>
                <w:szCs w:val="24"/>
              </w:rPr>
              <w:t>2011</w:t>
            </w:r>
            <w:r w:rsidRPr="00FB20DC">
              <w:rPr>
                <w:rFonts w:ascii="仿宋_GB2312" w:eastAsia="仿宋_GB2312" w:hAnsi="仿宋" w:cs="宋体" w:hint="eastAsia"/>
                <w:color w:val="000000"/>
                <w:kern w:val="0"/>
                <w:sz w:val="24"/>
                <w:szCs w:val="24"/>
              </w:rPr>
              <w:t>年农业部令第</w:t>
            </w:r>
            <w:r w:rsidRPr="00FB20DC">
              <w:rPr>
                <w:rFonts w:ascii="仿宋_GB2312" w:eastAsia="仿宋_GB2312" w:hAnsi="仿宋" w:hint="eastAsia"/>
                <w:color w:val="000000"/>
                <w:kern w:val="0"/>
                <w:sz w:val="24"/>
                <w:szCs w:val="24"/>
              </w:rPr>
              <w:t>63</w:t>
            </w:r>
            <w:r w:rsidRPr="00FB20DC">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FB20DC">
              <w:rPr>
                <w:rFonts w:ascii="仿宋_GB2312" w:eastAsia="仿宋_GB2312" w:hAnsi="仿宋" w:hint="eastAsia"/>
                <w:color w:val="000000"/>
                <w:kern w:val="0"/>
                <w:sz w:val="24"/>
                <w:szCs w:val="24"/>
              </w:rPr>
              <w:t xml:space="preserve"> 6-1.</w:t>
            </w:r>
            <w:r w:rsidRPr="00FB20DC">
              <w:rPr>
                <w:rFonts w:ascii="仿宋_GB2312" w:eastAsia="仿宋_GB2312" w:hAnsi="仿宋" w:cs="宋体" w:hint="eastAsia"/>
                <w:color w:val="000000"/>
                <w:kern w:val="0"/>
                <w:sz w:val="24"/>
                <w:szCs w:val="24"/>
              </w:rPr>
              <w:t>《行政处罚法》（</w:t>
            </w:r>
            <w:r w:rsidRPr="00FB20DC">
              <w:rPr>
                <w:rFonts w:ascii="仿宋_GB2312" w:eastAsia="仿宋_GB2312" w:hAnsi="仿宋" w:hint="eastAsia"/>
                <w:color w:val="000000"/>
                <w:kern w:val="0"/>
                <w:sz w:val="24"/>
                <w:szCs w:val="24"/>
              </w:rPr>
              <w:t>2009</w:t>
            </w:r>
            <w:r w:rsidRPr="00FB20DC">
              <w:rPr>
                <w:rFonts w:ascii="仿宋_GB2312" w:eastAsia="仿宋_GB2312" w:hAnsi="仿宋" w:cs="宋体" w:hint="eastAsia"/>
                <w:color w:val="000000"/>
                <w:kern w:val="0"/>
                <w:sz w:val="24"/>
                <w:szCs w:val="24"/>
              </w:rPr>
              <w:t>年</w:t>
            </w:r>
            <w:r w:rsidRPr="00FB20DC">
              <w:rPr>
                <w:rFonts w:ascii="仿宋_GB2312" w:eastAsia="仿宋_GB2312" w:hAnsi="仿宋" w:hint="eastAsia"/>
                <w:color w:val="000000"/>
                <w:kern w:val="0"/>
                <w:sz w:val="24"/>
                <w:szCs w:val="24"/>
              </w:rPr>
              <w:t>8</w:t>
            </w:r>
            <w:r w:rsidRPr="00FB20DC">
              <w:rPr>
                <w:rFonts w:ascii="仿宋_GB2312" w:eastAsia="仿宋_GB2312" w:hAnsi="仿宋" w:cs="宋体" w:hint="eastAsia"/>
                <w:color w:val="000000"/>
                <w:kern w:val="0"/>
                <w:sz w:val="24"/>
                <w:szCs w:val="24"/>
              </w:rPr>
              <w:t>月</w:t>
            </w:r>
            <w:r w:rsidRPr="00FB20DC">
              <w:rPr>
                <w:rFonts w:ascii="仿宋_GB2312" w:eastAsia="仿宋_GB2312" w:hAnsi="仿宋" w:hint="eastAsia"/>
                <w:color w:val="000000"/>
                <w:kern w:val="0"/>
                <w:sz w:val="24"/>
                <w:szCs w:val="24"/>
              </w:rPr>
              <w:t>27</w:t>
            </w:r>
            <w:r w:rsidRPr="00FB20DC">
              <w:rPr>
                <w:rFonts w:ascii="仿宋_GB2312" w:eastAsia="仿宋_GB2312" w:hAnsi="仿宋" w:cs="宋体" w:hint="eastAsia"/>
                <w:color w:val="000000"/>
                <w:kern w:val="0"/>
                <w:sz w:val="24"/>
                <w:szCs w:val="24"/>
              </w:rPr>
              <w:t>日修正）第四十条</w:t>
            </w:r>
            <w:r w:rsidRPr="00FB20DC">
              <w:rPr>
                <w:rFonts w:ascii="仿宋_GB2312" w:eastAsia="仿宋_GB2312" w:hAnsi="仿宋" w:hint="eastAsia"/>
                <w:color w:val="000000"/>
                <w:kern w:val="0"/>
                <w:sz w:val="24"/>
                <w:szCs w:val="24"/>
              </w:rPr>
              <w:t xml:space="preserve"> </w:t>
            </w:r>
            <w:r w:rsidRPr="00FB20DC">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FB20DC">
              <w:rPr>
                <w:rFonts w:ascii="仿宋_GB2312" w:eastAsia="仿宋_GB2312" w:hAnsi="仿宋" w:hint="eastAsia"/>
                <w:color w:val="000000"/>
                <w:kern w:val="0"/>
                <w:sz w:val="24"/>
                <w:szCs w:val="24"/>
              </w:rPr>
              <w:t xml:space="preserve"> 6-2.</w:t>
            </w:r>
            <w:r w:rsidRPr="00FB20DC">
              <w:rPr>
                <w:rFonts w:ascii="仿宋_GB2312" w:eastAsia="仿宋_GB2312" w:hAnsi="仿宋" w:cs="宋体" w:hint="eastAsia"/>
                <w:color w:val="000000"/>
                <w:kern w:val="0"/>
                <w:sz w:val="24"/>
                <w:szCs w:val="24"/>
              </w:rPr>
              <w:t>《农业行政处罚程序规定》（</w:t>
            </w:r>
            <w:r w:rsidRPr="00FB20DC">
              <w:rPr>
                <w:rFonts w:ascii="仿宋_GB2312" w:eastAsia="仿宋_GB2312" w:hAnsi="仿宋" w:hint="eastAsia"/>
                <w:color w:val="000000"/>
                <w:kern w:val="0"/>
                <w:sz w:val="24"/>
                <w:szCs w:val="24"/>
              </w:rPr>
              <w:t>2011</w:t>
            </w:r>
            <w:r w:rsidRPr="00FB20DC">
              <w:rPr>
                <w:rFonts w:ascii="仿宋_GB2312" w:eastAsia="仿宋_GB2312" w:hAnsi="仿宋" w:cs="宋体" w:hint="eastAsia"/>
                <w:color w:val="000000"/>
                <w:kern w:val="0"/>
                <w:sz w:val="24"/>
                <w:szCs w:val="24"/>
              </w:rPr>
              <w:t>年农业部令第</w:t>
            </w:r>
            <w:r w:rsidRPr="00FB20DC">
              <w:rPr>
                <w:rFonts w:ascii="仿宋_GB2312" w:eastAsia="仿宋_GB2312" w:hAnsi="仿宋" w:hint="eastAsia"/>
                <w:color w:val="000000"/>
                <w:kern w:val="0"/>
                <w:sz w:val="24"/>
                <w:szCs w:val="24"/>
              </w:rPr>
              <w:t>63</w:t>
            </w:r>
            <w:r w:rsidRPr="00FB20DC">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FB20DC">
              <w:rPr>
                <w:rFonts w:ascii="仿宋_GB2312" w:eastAsia="仿宋_GB2312" w:hAnsi="仿宋" w:hint="eastAsia"/>
                <w:color w:val="000000"/>
                <w:kern w:val="0"/>
                <w:sz w:val="24"/>
                <w:szCs w:val="24"/>
              </w:rPr>
              <w:t>7</w:t>
            </w:r>
            <w:r w:rsidRPr="00FB20DC">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w:t>
            </w:r>
            <w:r w:rsidRPr="00FB20DC">
              <w:rPr>
                <w:rFonts w:ascii="仿宋_GB2312" w:eastAsia="仿宋_GB2312" w:hAnsi="仿宋" w:cs="宋体" w:hint="eastAsia"/>
                <w:color w:val="000000"/>
                <w:kern w:val="0"/>
                <w:sz w:val="24"/>
                <w:szCs w:val="24"/>
              </w:rPr>
              <w:lastRenderedPageBreak/>
              <w:t>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w:t>
            </w:r>
            <w:r w:rsidRPr="00FB20DC">
              <w:rPr>
                <w:rFonts w:ascii="仿宋_GB2312" w:eastAsia="仿宋_GB2312" w:hAnsi="仿宋" w:hint="eastAsia"/>
                <w:color w:val="000000"/>
                <w:kern w:val="0"/>
                <w:sz w:val="24"/>
                <w:szCs w:val="24"/>
              </w:rPr>
              <w:t>60</w:t>
            </w:r>
            <w:r w:rsidRPr="00FB20DC">
              <w:rPr>
                <w:rFonts w:ascii="仿宋_GB2312" w:eastAsia="仿宋_GB2312" w:hAnsi="仿宋" w:cs="宋体" w:hint="eastAsia"/>
                <w:color w:val="000000"/>
                <w:kern w:val="0"/>
                <w:sz w:val="24"/>
                <w:szCs w:val="24"/>
              </w:rPr>
              <w:t>天，即视为送达。</w:t>
            </w:r>
            <w:r w:rsidRPr="00FB20DC">
              <w:rPr>
                <w:rFonts w:ascii="仿宋_GB2312" w:eastAsia="仿宋_GB2312" w:hAnsi="仿宋" w:hint="eastAsia"/>
                <w:color w:val="000000"/>
                <w:kern w:val="0"/>
                <w:sz w:val="24"/>
                <w:szCs w:val="24"/>
              </w:rPr>
              <w:t xml:space="preserve"> 7-1.</w:t>
            </w:r>
            <w:r w:rsidRPr="00FB20DC">
              <w:rPr>
                <w:rFonts w:ascii="仿宋_GB2312" w:eastAsia="仿宋_GB2312" w:hAnsi="仿宋" w:cs="宋体" w:hint="eastAsia"/>
                <w:color w:val="000000"/>
                <w:kern w:val="0"/>
                <w:sz w:val="24"/>
                <w:szCs w:val="24"/>
              </w:rPr>
              <w:t>《行政处罚法》（</w:t>
            </w:r>
            <w:r w:rsidRPr="00FB20DC">
              <w:rPr>
                <w:rFonts w:ascii="仿宋_GB2312" w:eastAsia="仿宋_GB2312" w:hAnsi="仿宋" w:hint="eastAsia"/>
                <w:color w:val="000000"/>
                <w:kern w:val="0"/>
                <w:sz w:val="24"/>
                <w:szCs w:val="24"/>
              </w:rPr>
              <w:t>2009</w:t>
            </w:r>
            <w:r w:rsidRPr="00FB20DC">
              <w:rPr>
                <w:rFonts w:ascii="仿宋_GB2312" w:eastAsia="仿宋_GB2312" w:hAnsi="仿宋" w:cs="宋体" w:hint="eastAsia"/>
                <w:color w:val="000000"/>
                <w:kern w:val="0"/>
                <w:sz w:val="24"/>
                <w:szCs w:val="24"/>
              </w:rPr>
              <w:t>年</w:t>
            </w:r>
            <w:r w:rsidRPr="00FB20DC">
              <w:rPr>
                <w:rFonts w:ascii="仿宋_GB2312" w:eastAsia="仿宋_GB2312" w:hAnsi="仿宋" w:hint="eastAsia"/>
                <w:color w:val="000000"/>
                <w:kern w:val="0"/>
                <w:sz w:val="24"/>
                <w:szCs w:val="24"/>
              </w:rPr>
              <w:t>8</w:t>
            </w:r>
            <w:r w:rsidRPr="00FB20DC">
              <w:rPr>
                <w:rFonts w:ascii="仿宋_GB2312" w:eastAsia="仿宋_GB2312" w:hAnsi="仿宋" w:cs="宋体" w:hint="eastAsia"/>
                <w:color w:val="000000"/>
                <w:kern w:val="0"/>
                <w:sz w:val="24"/>
                <w:szCs w:val="24"/>
              </w:rPr>
              <w:t>月</w:t>
            </w:r>
            <w:r w:rsidRPr="00FB20DC">
              <w:rPr>
                <w:rFonts w:ascii="仿宋_GB2312" w:eastAsia="仿宋_GB2312" w:hAnsi="仿宋" w:hint="eastAsia"/>
                <w:color w:val="000000"/>
                <w:kern w:val="0"/>
                <w:sz w:val="24"/>
                <w:szCs w:val="24"/>
              </w:rPr>
              <w:t>27</w:t>
            </w:r>
            <w:r w:rsidRPr="00FB20DC">
              <w:rPr>
                <w:rFonts w:ascii="仿宋_GB2312" w:eastAsia="仿宋_GB2312" w:hAnsi="仿宋" w:cs="宋体" w:hint="eastAsia"/>
                <w:color w:val="000000"/>
                <w:kern w:val="0"/>
                <w:sz w:val="24"/>
                <w:szCs w:val="24"/>
              </w:rPr>
              <w:t>日修正）第四十四条</w:t>
            </w:r>
            <w:r w:rsidRPr="00FB20DC">
              <w:rPr>
                <w:rFonts w:ascii="仿宋_GB2312" w:eastAsia="仿宋_GB2312" w:hAnsi="仿宋" w:hint="eastAsia"/>
                <w:color w:val="000000"/>
                <w:kern w:val="0"/>
                <w:sz w:val="24"/>
                <w:szCs w:val="24"/>
              </w:rPr>
              <w:t xml:space="preserve"> </w:t>
            </w:r>
            <w:r w:rsidRPr="00FB20DC">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FB20DC">
              <w:rPr>
                <w:rFonts w:ascii="仿宋_GB2312" w:eastAsia="仿宋_GB2312" w:hAnsi="仿宋" w:hint="eastAsia"/>
                <w:color w:val="000000"/>
                <w:kern w:val="0"/>
                <w:sz w:val="24"/>
                <w:szCs w:val="24"/>
              </w:rPr>
              <w:t xml:space="preserve"> </w:t>
            </w:r>
            <w:r w:rsidRPr="00FB20DC">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FB20DC">
              <w:rPr>
                <w:rFonts w:ascii="仿宋_GB2312" w:eastAsia="仿宋_GB2312" w:hAnsi="仿宋" w:hint="eastAsia"/>
                <w:color w:val="000000"/>
                <w:kern w:val="0"/>
                <w:sz w:val="24"/>
                <w:szCs w:val="24"/>
              </w:rPr>
              <w:t xml:space="preserve"> 7-2.</w:t>
            </w:r>
            <w:r w:rsidRPr="00FB20DC">
              <w:rPr>
                <w:rFonts w:ascii="仿宋_GB2312" w:eastAsia="仿宋_GB2312" w:hAnsi="仿宋" w:cs="宋体" w:hint="eastAsia"/>
                <w:color w:val="000000"/>
                <w:kern w:val="0"/>
                <w:sz w:val="24"/>
                <w:szCs w:val="24"/>
              </w:rPr>
              <w:t>《行政强制法》（</w:t>
            </w:r>
            <w:r w:rsidRPr="00FB20DC">
              <w:rPr>
                <w:rFonts w:ascii="仿宋_GB2312" w:eastAsia="仿宋_GB2312" w:hAnsi="仿宋" w:hint="eastAsia"/>
                <w:color w:val="000000"/>
                <w:kern w:val="0"/>
                <w:sz w:val="24"/>
                <w:szCs w:val="24"/>
              </w:rPr>
              <w:t>2011</w:t>
            </w:r>
            <w:r w:rsidRPr="00FB20DC">
              <w:rPr>
                <w:rFonts w:ascii="仿宋_GB2312" w:eastAsia="仿宋_GB2312" w:hAnsi="仿宋" w:cs="宋体" w:hint="eastAsia"/>
                <w:color w:val="000000"/>
                <w:kern w:val="0"/>
                <w:sz w:val="24"/>
                <w:szCs w:val="24"/>
              </w:rPr>
              <w:t>年</w:t>
            </w:r>
            <w:r w:rsidRPr="00FB20DC">
              <w:rPr>
                <w:rFonts w:ascii="仿宋_GB2312" w:eastAsia="仿宋_GB2312" w:hAnsi="仿宋" w:hint="eastAsia"/>
                <w:color w:val="000000"/>
                <w:kern w:val="0"/>
                <w:sz w:val="24"/>
                <w:szCs w:val="24"/>
              </w:rPr>
              <w:t>6</w:t>
            </w:r>
            <w:r w:rsidRPr="00FB20DC">
              <w:rPr>
                <w:rFonts w:ascii="仿宋_GB2312" w:eastAsia="仿宋_GB2312" w:hAnsi="仿宋" w:cs="宋体" w:hint="eastAsia"/>
                <w:color w:val="000000"/>
                <w:kern w:val="0"/>
                <w:sz w:val="24"/>
                <w:szCs w:val="24"/>
              </w:rPr>
              <w:t>月</w:t>
            </w:r>
            <w:r w:rsidRPr="00FB20DC">
              <w:rPr>
                <w:rFonts w:ascii="仿宋_GB2312" w:eastAsia="仿宋_GB2312" w:hAnsi="仿宋" w:hint="eastAsia"/>
                <w:color w:val="000000"/>
                <w:kern w:val="0"/>
                <w:sz w:val="24"/>
                <w:szCs w:val="24"/>
              </w:rPr>
              <w:t>30</w:t>
            </w:r>
            <w:r w:rsidRPr="00FB20DC">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FB20DC">
              <w:rPr>
                <w:rFonts w:ascii="仿宋_GB2312" w:eastAsia="仿宋_GB2312" w:hAnsi="仿宋" w:hint="eastAsia"/>
                <w:color w:val="000000"/>
                <w:kern w:val="0"/>
                <w:sz w:val="24"/>
                <w:szCs w:val="24"/>
              </w:rPr>
              <w:t xml:space="preserve"> 8-1</w:t>
            </w:r>
            <w:r w:rsidRPr="00FB20DC">
              <w:rPr>
                <w:rFonts w:ascii="仿宋_GB2312" w:eastAsia="仿宋_GB2312" w:hAnsi="仿宋" w:cs="宋体" w:hint="eastAsia"/>
                <w:color w:val="000000"/>
                <w:kern w:val="0"/>
                <w:sz w:val="24"/>
                <w:szCs w:val="24"/>
              </w:rPr>
              <w:t>《行政处罚法》（</w:t>
            </w:r>
            <w:r w:rsidRPr="00FB20DC">
              <w:rPr>
                <w:rFonts w:ascii="仿宋_GB2312" w:eastAsia="仿宋_GB2312" w:hAnsi="仿宋" w:hint="eastAsia"/>
                <w:color w:val="000000"/>
                <w:kern w:val="0"/>
                <w:sz w:val="24"/>
                <w:szCs w:val="24"/>
              </w:rPr>
              <w:t>1996</w:t>
            </w:r>
            <w:r w:rsidRPr="00FB20DC">
              <w:rPr>
                <w:rFonts w:ascii="仿宋_GB2312" w:eastAsia="仿宋_GB2312" w:hAnsi="仿宋" w:cs="宋体" w:hint="eastAsia"/>
                <w:color w:val="000000"/>
                <w:kern w:val="0"/>
                <w:sz w:val="24"/>
                <w:szCs w:val="24"/>
              </w:rPr>
              <w:t>年</w:t>
            </w:r>
            <w:r w:rsidRPr="00FB20DC">
              <w:rPr>
                <w:rFonts w:ascii="仿宋_GB2312" w:eastAsia="仿宋_GB2312" w:hAnsi="仿宋" w:hint="eastAsia"/>
                <w:color w:val="000000"/>
                <w:kern w:val="0"/>
                <w:sz w:val="24"/>
                <w:szCs w:val="24"/>
              </w:rPr>
              <w:t>3</w:t>
            </w:r>
            <w:r w:rsidRPr="00FB20DC">
              <w:rPr>
                <w:rFonts w:ascii="仿宋_GB2312" w:eastAsia="仿宋_GB2312" w:hAnsi="仿宋" w:cs="宋体" w:hint="eastAsia"/>
                <w:color w:val="000000"/>
                <w:kern w:val="0"/>
                <w:sz w:val="24"/>
                <w:szCs w:val="24"/>
              </w:rPr>
              <w:t>月</w:t>
            </w:r>
            <w:r w:rsidRPr="00FB20DC">
              <w:rPr>
                <w:rFonts w:ascii="仿宋_GB2312" w:eastAsia="仿宋_GB2312" w:hAnsi="仿宋" w:hint="eastAsia"/>
                <w:color w:val="000000"/>
                <w:kern w:val="0"/>
                <w:sz w:val="24"/>
                <w:szCs w:val="24"/>
              </w:rPr>
              <w:t>17</w:t>
            </w:r>
            <w:r w:rsidRPr="00FB20DC">
              <w:rPr>
                <w:rFonts w:ascii="仿宋_GB2312" w:eastAsia="仿宋_GB2312" w:hAnsi="仿宋" w:cs="宋体" w:hint="eastAsia"/>
                <w:color w:val="000000"/>
                <w:kern w:val="0"/>
                <w:sz w:val="24"/>
                <w:szCs w:val="24"/>
              </w:rPr>
              <w:t>日通过）</w:t>
            </w:r>
            <w:r w:rsidRPr="00FB20DC">
              <w:rPr>
                <w:rFonts w:ascii="仿宋_GB2312" w:eastAsia="仿宋_GB2312" w:hAnsi="仿宋" w:hint="eastAsia"/>
                <w:color w:val="000000"/>
                <w:kern w:val="0"/>
                <w:sz w:val="24"/>
                <w:szCs w:val="24"/>
              </w:rPr>
              <w:t xml:space="preserve"> </w:t>
            </w:r>
            <w:r w:rsidRPr="00FB20DC">
              <w:rPr>
                <w:rFonts w:ascii="仿宋_GB2312" w:eastAsia="仿宋_GB2312" w:hAnsi="仿宋" w:cs="宋体" w:hint="eastAsia"/>
                <w:color w:val="000000"/>
                <w:kern w:val="0"/>
                <w:sz w:val="24"/>
                <w:szCs w:val="24"/>
              </w:rPr>
              <w:t>第四十六条第一款</w:t>
            </w:r>
            <w:r w:rsidRPr="00FB20DC">
              <w:rPr>
                <w:rFonts w:ascii="仿宋_GB2312" w:eastAsia="仿宋_GB2312" w:hAnsi="仿宋" w:hint="eastAsia"/>
                <w:color w:val="000000"/>
                <w:kern w:val="0"/>
                <w:sz w:val="24"/>
                <w:szCs w:val="24"/>
              </w:rPr>
              <w:t xml:space="preserve"> </w:t>
            </w:r>
            <w:r w:rsidRPr="00FB20DC">
              <w:rPr>
                <w:rFonts w:ascii="仿宋_GB2312" w:eastAsia="仿宋_GB2312" w:hAnsi="仿宋" w:cs="宋体" w:hint="eastAsia"/>
                <w:color w:val="000000"/>
                <w:kern w:val="0"/>
                <w:sz w:val="24"/>
                <w:szCs w:val="24"/>
              </w:rPr>
              <w:t>作出罚款决定的行政机关应当与收缴罚款的机构分离。</w:t>
            </w:r>
            <w:r w:rsidRPr="00FB20DC">
              <w:rPr>
                <w:rFonts w:ascii="仿宋_GB2312" w:eastAsia="仿宋_GB2312" w:hAnsi="仿宋" w:hint="eastAsia"/>
                <w:color w:val="000000"/>
                <w:kern w:val="0"/>
                <w:sz w:val="24"/>
                <w:szCs w:val="24"/>
              </w:rPr>
              <w:t xml:space="preserve"> </w:t>
            </w:r>
            <w:r w:rsidRPr="00FB20DC">
              <w:rPr>
                <w:rFonts w:ascii="仿宋_GB2312" w:eastAsia="仿宋_GB2312" w:hAnsi="仿宋" w:cs="宋体" w:hint="eastAsia"/>
                <w:color w:val="000000"/>
                <w:kern w:val="0"/>
                <w:sz w:val="24"/>
                <w:szCs w:val="24"/>
              </w:rPr>
              <w:t>第三款</w:t>
            </w:r>
            <w:r w:rsidRPr="00FB20DC">
              <w:rPr>
                <w:rFonts w:ascii="仿宋_GB2312" w:eastAsia="仿宋_GB2312" w:hAnsi="仿宋" w:hint="eastAsia"/>
                <w:color w:val="000000"/>
                <w:kern w:val="0"/>
                <w:sz w:val="24"/>
                <w:szCs w:val="24"/>
              </w:rPr>
              <w:t xml:space="preserve"> </w:t>
            </w:r>
            <w:r w:rsidRPr="00FB20DC">
              <w:rPr>
                <w:rFonts w:ascii="仿宋_GB2312" w:eastAsia="仿宋_GB2312" w:hAnsi="仿宋" w:cs="宋体" w:hint="eastAsia"/>
                <w:color w:val="000000"/>
                <w:kern w:val="0"/>
                <w:sz w:val="24"/>
                <w:szCs w:val="24"/>
              </w:rPr>
              <w:t>当事人应当自收到行政处罚决定书之日起</w:t>
            </w:r>
            <w:r w:rsidRPr="00FB20DC">
              <w:rPr>
                <w:rFonts w:ascii="仿宋_GB2312" w:eastAsia="仿宋_GB2312" w:hAnsi="仿宋" w:hint="eastAsia"/>
                <w:color w:val="000000"/>
                <w:kern w:val="0"/>
                <w:sz w:val="24"/>
                <w:szCs w:val="24"/>
              </w:rPr>
              <w:t>15</w:t>
            </w:r>
            <w:r w:rsidRPr="00FB20DC">
              <w:rPr>
                <w:rFonts w:ascii="仿宋_GB2312" w:eastAsia="仿宋_GB2312" w:hAnsi="仿宋" w:cs="宋体" w:hint="eastAsia"/>
                <w:color w:val="000000"/>
                <w:kern w:val="0"/>
                <w:sz w:val="24"/>
                <w:szCs w:val="24"/>
              </w:rPr>
              <w:t>日内，到制定的银行缴纳罚款。银行应当收受罚款，并将罚款直接上缴国库。</w:t>
            </w:r>
          </w:p>
        </w:tc>
      </w:tr>
      <w:tr w:rsidR="00F80B53" w:rsidRPr="00FB20DC" w:rsidTr="00F80B53">
        <w:trPr>
          <w:trHeight w:val="2976"/>
        </w:trPr>
        <w:tc>
          <w:tcPr>
            <w:tcW w:w="1709" w:type="dxa"/>
            <w:tcBorders>
              <w:top w:val="single" w:sz="6" w:space="0" w:color="auto"/>
              <w:left w:val="single" w:sz="6" w:space="0" w:color="auto"/>
              <w:bottom w:val="single" w:sz="6"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_GB2312" w:eastAsia="仿宋_GB2312" w:hAnsi="仿宋" w:cs="黑体" w:hint="eastAsia"/>
                <w:color w:val="000000"/>
                <w:kern w:val="0"/>
                <w:sz w:val="24"/>
                <w:szCs w:val="24"/>
              </w:rPr>
            </w:pPr>
            <w:r w:rsidRPr="00FB20DC">
              <w:rPr>
                <w:rFonts w:ascii="仿宋_GB2312" w:eastAsia="仿宋_GB2312" w:hAnsi="仿宋" w:cs="黑体" w:hint="eastAsia"/>
                <w:color w:val="000000"/>
                <w:kern w:val="0"/>
                <w:sz w:val="24"/>
                <w:szCs w:val="24"/>
              </w:rPr>
              <w:lastRenderedPageBreak/>
              <w:t>职责边界</w:t>
            </w:r>
          </w:p>
        </w:tc>
        <w:tc>
          <w:tcPr>
            <w:tcW w:w="6543" w:type="dxa"/>
            <w:tcBorders>
              <w:top w:val="single" w:sz="6" w:space="0" w:color="auto"/>
              <w:left w:val="single" w:sz="6" w:space="0" w:color="auto"/>
              <w:bottom w:val="single" w:sz="12" w:space="0" w:color="auto"/>
              <w:right w:val="single" w:sz="6"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一、责任分工</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 xml:space="preserve">  1.市级：对市辖区内“向农产品基地排放有毒有害废弃物造成农产品基地环境污染的违法案件”查处工作；2.县级：对县辖区内“向农产品基地排放有毒有害废弃物造成农产品基地环境污染的违法案件”查处工作。</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二、相关依据</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【规章】《湖北省农产品基地环境管理办法》（1999年08月27日湖北省人民政府令第180号发布施行）</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第十四条  饲养畜禽的单位和个人，必须进行废弃物无害化处理，严禁向农产品基地排放有毒有害废弃物，防止对农产品基地环境造成污染。</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第二十二条  有下列行为之一者，由县级以上环境保护或农业行政主管部门予以处罚：</w:t>
            </w:r>
          </w:p>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(四)违反本办法第十四条规定，造成农产品基地环境污染的，由农业行政主管部门责令限期治理，消除污染;逾期不治理的，处2000元以上1万元以下罚款。</w:t>
            </w:r>
          </w:p>
        </w:tc>
      </w:tr>
      <w:tr w:rsidR="00F80B53" w:rsidRPr="00F80B53" w:rsidTr="00F80B53">
        <w:trPr>
          <w:trHeight w:val="319"/>
        </w:trPr>
        <w:tc>
          <w:tcPr>
            <w:tcW w:w="1709" w:type="dxa"/>
            <w:tcBorders>
              <w:top w:val="single" w:sz="6" w:space="0" w:color="auto"/>
              <w:left w:val="single" w:sz="6" w:space="0" w:color="auto"/>
              <w:bottom w:val="single" w:sz="6" w:space="0" w:color="auto"/>
              <w:right w:val="single" w:sz="12"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承办机构</w:t>
            </w:r>
          </w:p>
        </w:tc>
        <w:tc>
          <w:tcPr>
            <w:tcW w:w="6543" w:type="dxa"/>
            <w:tcBorders>
              <w:top w:val="single" w:sz="12" w:space="0" w:color="auto"/>
              <w:left w:val="single" w:sz="12" w:space="0" w:color="auto"/>
              <w:bottom w:val="single" w:sz="12" w:space="0" w:color="auto"/>
              <w:right w:val="single" w:sz="12"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西塞山区农林水利局</w:t>
            </w:r>
          </w:p>
        </w:tc>
      </w:tr>
      <w:tr w:rsidR="00F80B53" w:rsidRPr="00F80B53" w:rsidTr="00F80B53">
        <w:trPr>
          <w:trHeight w:val="319"/>
        </w:trPr>
        <w:tc>
          <w:tcPr>
            <w:tcW w:w="1709" w:type="dxa"/>
            <w:tcBorders>
              <w:top w:val="single" w:sz="6" w:space="0" w:color="auto"/>
              <w:left w:val="single" w:sz="6" w:space="0" w:color="auto"/>
              <w:bottom w:val="single" w:sz="6" w:space="0" w:color="auto"/>
              <w:right w:val="single" w:sz="12" w:space="0" w:color="auto"/>
            </w:tcBorders>
          </w:tcPr>
          <w:p w:rsidR="00F80B53" w:rsidRPr="00F80B53"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咨询方式</w:t>
            </w:r>
          </w:p>
        </w:tc>
        <w:tc>
          <w:tcPr>
            <w:tcW w:w="6543" w:type="dxa"/>
            <w:tcBorders>
              <w:top w:val="single" w:sz="12" w:space="0" w:color="auto"/>
              <w:left w:val="single" w:sz="12" w:space="0" w:color="auto"/>
              <w:bottom w:val="single" w:sz="12" w:space="0" w:color="auto"/>
              <w:right w:val="single" w:sz="12" w:space="0" w:color="auto"/>
            </w:tcBorders>
          </w:tcPr>
          <w:p w:rsidR="00F80B53" w:rsidRPr="00FB20DC" w:rsidRDefault="00F80B53"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FB20DC">
              <w:rPr>
                <w:rFonts w:ascii="仿宋_GB2312" w:eastAsia="仿宋_GB2312" w:hAnsi="仿宋" w:cs="仿宋_GB2312" w:hint="eastAsia"/>
                <w:color w:val="000000"/>
                <w:kern w:val="0"/>
                <w:sz w:val="24"/>
                <w:szCs w:val="24"/>
              </w:rPr>
              <w:t>0714-6482289 区政府办公大楼819室</w:t>
            </w:r>
          </w:p>
        </w:tc>
      </w:tr>
      <w:tr w:rsidR="00FE2E77" w:rsidRPr="00F80B53" w:rsidTr="00F80B53">
        <w:trPr>
          <w:trHeight w:val="319"/>
        </w:trPr>
        <w:tc>
          <w:tcPr>
            <w:tcW w:w="1709" w:type="dxa"/>
            <w:tcBorders>
              <w:top w:val="single" w:sz="6" w:space="0" w:color="auto"/>
              <w:left w:val="single" w:sz="6" w:space="0" w:color="auto"/>
              <w:bottom w:val="single" w:sz="6" w:space="0" w:color="auto"/>
              <w:right w:val="single" w:sz="12" w:space="0" w:color="auto"/>
            </w:tcBorders>
          </w:tcPr>
          <w:p w:rsidR="00FE2E77" w:rsidRPr="00F80B53" w:rsidRDefault="00FE2E77"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监督投诉方式</w:t>
            </w:r>
          </w:p>
        </w:tc>
        <w:tc>
          <w:tcPr>
            <w:tcW w:w="6543" w:type="dxa"/>
            <w:tcBorders>
              <w:top w:val="single" w:sz="12" w:space="0" w:color="auto"/>
              <w:left w:val="single" w:sz="12" w:space="0" w:color="auto"/>
              <w:bottom w:val="single" w:sz="12" w:space="0" w:color="auto"/>
              <w:right w:val="single" w:sz="12" w:space="0" w:color="auto"/>
            </w:tcBorders>
          </w:tcPr>
          <w:p w:rsidR="00FE2E77" w:rsidRPr="00FB20DC" w:rsidRDefault="00FE2E77" w:rsidP="008F6CFB">
            <w:pPr>
              <w:widowControl/>
              <w:spacing w:line="360" w:lineRule="exact"/>
              <w:rPr>
                <w:rFonts w:ascii="仿宋_GB2312" w:eastAsia="仿宋_GB2312" w:hAnsi="仿宋" w:hint="eastAsia"/>
                <w:color w:val="333333"/>
                <w:sz w:val="24"/>
              </w:rPr>
            </w:pPr>
            <w:r w:rsidRPr="00FB20DC">
              <w:rPr>
                <w:rFonts w:ascii="仿宋_GB2312" w:eastAsia="仿宋_GB2312" w:hAnsi="仿宋" w:hint="eastAsia"/>
                <w:color w:val="333333"/>
                <w:sz w:val="24"/>
              </w:rPr>
              <w:t>地址：西塞山区农林水利局 电话：0714-6482862</w:t>
            </w:r>
          </w:p>
          <w:p w:rsidR="00FE2E77" w:rsidRPr="00FB20DC" w:rsidRDefault="00FE2E77" w:rsidP="008F6CFB">
            <w:pPr>
              <w:autoSpaceDE w:val="0"/>
              <w:autoSpaceDN w:val="0"/>
              <w:adjustRightInd w:val="0"/>
              <w:jc w:val="left"/>
              <w:rPr>
                <w:rFonts w:ascii="仿宋_GB2312" w:eastAsia="仿宋_GB2312" w:cs="仿宋" w:hint="eastAsia"/>
                <w:color w:val="000000"/>
                <w:kern w:val="0"/>
                <w:sz w:val="24"/>
                <w:szCs w:val="24"/>
              </w:rPr>
            </w:pPr>
            <w:r w:rsidRPr="00FB20DC">
              <w:rPr>
                <w:rFonts w:ascii="仿宋_GB2312" w:eastAsia="仿宋_GB2312" w:hAnsi="仿宋" w:hint="eastAsia"/>
                <w:color w:val="333333"/>
                <w:sz w:val="24"/>
              </w:rPr>
              <w:t>邮编：435000      邮箱：xssnlj@163.com</w:t>
            </w:r>
          </w:p>
        </w:tc>
      </w:tr>
      <w:tr w:rsidR="00FE2E77" w:rsidRPr="00F80B53" w:rsidTr="00F80B53">
        <w:trPr>
          <w:trHeight w:val="391"/>
        </w:trPr>
        <w:tc>
          <w:tcPr>
            <w:tcW w:w="1709" w:type="dxa"/>
            <w:tcBorders>
              <w:top w:val="single" w:sz="6" w:space="0" w:color="auto"/>
              <w:left w:val="single" w:sz="6" w:space="0" w:color="auto"/>
              <w:bottom w:val="single" w:sz="6" w:space="0" w:color="auto"/>
              <w:right w:val="single" w:sz="6" w:space="0" w:color="auto"/>
            </w:tcBorders>
          </w:tcPr>
          <w:p w:rsidR="00FE2E77" w:rsidRPr="00F80B53" w:rsidRDefault="00FE2E77"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F80B53">
              <w:rPr>
                <w:rFonts w:ascii="仿宋" w:eastAsia="仿宋" w:hAnsi="仿宋" w:cs="黑体" w:hint="eastAsia"/>
                <w:color w:val="000000"/>
                <w:kern w:val="0"/>
                <w:sz w:val="24"/>
                <w:szCs w:val="24"/>
              </w:rPr>
              <w:t>备注</w:t>
            </w:r>
          </w:p>
        </w:tc>
        <w:tc>
          <w:tcPr>
            <w:tcW w:w="6543" w:type="dxa"/>
            <w:tcBorders>
              <w:top w:val="single" w:sz="12" w:space="0" w:color="auto"/>
              <w:left w:val="single" w:sz="6" w:space="0" w:color="auto"/>
              <w:bottom w:val="single" w:sz="6" w:space="0" w:color="auto"/>
              <w:right w:val="single" w:sz="6" w:space="0" w:color="auto"/>
            </w:tcBorders>
          </w:tcPr>
          <w:p w:rsidR="00FE2E77" w:rsidRPr="00FB20DC" w:rsidRDefault="00FE2E77" w:rsidP="00F80B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方正大标宋简体" w:eastAsia="方正大标宋简体" w:hAnsi="仿宋" w:cs="仿宋_GB2312" w:hint="eastAsia"/>
                <w:color w:val="000000"/>
                <w:kern w:val="0"/>
                <w:sz w:val="24"/>
                <w:szCs w:val="24"/>
              </w:rPr>
            </w:pPr>
          </w:p>
        </w:tc>
      </w:tr>
    </w:tbl>
    <w:p w:rsidR="00A26D54" w:rsidRDefault="00F80B53">
      <w:pPr>
        <w:jc w:val="center"/>
        <w:rPr>
          <w:b/>
          <w:sz w:val="32"/>
          <w:szCs w:val="32"/>
        </w:rPr>
      </w:pPr>
      <w:r>
        <w:rPr>
          <w:noProof/>
        </w:rPr>
        <w:lastRenderedPageBreak/>
        <w:drawing>
          <wp:anchor distT="0" distB="0" distL="114300" distR="114300" simplePos="0" relativeHeight="251658241" behindDoc="0" locked="0" layoutInCell="0" allowOverlap="1">
            <wp:simplePos x="0" y="0"/>
            <wp:positionH relativeFrom="column">
              <wp:posOffset>-46355</wp:posOffset>
            </wp:positionH>
            <wp:positionV relativeFrom="paragraph">
              <wp:posOffset>979170</wp:posOffset>
            </wp:positionV>
            <wp:extent cx="5409565" cy="734758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o" val="SMDATA_12_Ui3aV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AggAAAAAAAAAAAAAAAAAAAgAAALf///8AAAAAAgAAAAYGAABHIQAAMy0AAAAAAAC/BgAApgsAAA=="/>
                        </a:ext>
                      </a:extLst>
                    </pic:cNvPicPr>
                  </pic:nvPicPr>
                  <pic:blipFill>
                    <a:blip r:embed="rId6" cstate="print"/>
                    <a:stretch>
                      <a:fillRect/>
                    </a:stretch>
                  </pic:blipFill>
                  <pic:spPr>
                    <a:xfrm>
                      <a:off x="0" y="0"/>
                      <a:ext cx="5409565" cy="7347585"/>
                    </a:xfrm>
                    <a:prstGeom prst="rect">
                      <a:avLst/>
                    </a:prstGeom>
                    <a:noFill/>
                    <a:ln w="12700">
                      <a:noFill/>
                    </a:ln>
                  </pic:spPr>
                </pic:pic>
              </a:graphicData>
            </a:graphic>
          </wp:anchor>
        </w:drawing>
      </w:r>
      <w:r>
        <w:rPr>
          <w:b/>
          <w:sz w:val="32"/>
          <w:szCs w:val="32"/>
        </w:rPr>
        <w:t>对向农产品基地排放有毒有害废弃物造成农产品基地环境污染的处罚流程图</w:t>
      </w:r>
    </w:p>
    <w:sectPr w:rsidR="00A26D54" w:rsidSect="00A26D54">
      <w:endnotePr>
        <w:numFmt w:val="decimal"/>
      </w:endnotePr>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E0" w:rsidRDefault="006C1BE0" w:rsidP="006246DB">
      <w:r>
        <w:separator/>
      </w:r>
    </w:p>
  </w:endnote>
  <w:endnote w:type="continuationSeparator" w:id="0">
    <w:p w:rsidR="006C1BE0" w:rsidRDefault="006C1BE0" w:rsidP="00624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E0" w:rsidRDefault="006C1BE0" w:rsidP="006246DB">
      <w:r>
        <w:separator/>
      </w:r>
    </w:p>
  </w:footnote>
  <w:footnote w:type="continuationSeparator" w:id="0">
    <w:p w:rsidR="006C1BE0" w:rsidRDefault="006C1BE0" w:rsidP="00624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HorizontalSpacing w:val="0"/>
  <w:drawingGridVerticalSpacing w:val="156"/>
  <w:characterSpacingControl w:val="doNotCompress"/>
  <w:hdrShapeDefaults>
    <o:shapedefaults v:ext="edit" spidmax="7170"/>
  </w:hdrShapeDefaults>
  <w:footnotePr>
    <w:footnote w:id="-1"/>
    <w:footnote w:id="0"/>
  </w:footnotePr>
  <w:endnotePr>
    <w:numFmt w:val="decimal"/>
    <w:endnote w:id="-1"/>
    <w:endnote w:id="0"/>
  </w:endnotePr>
  <w:compat>
    <w:doNotExpandShiftReturn/>
    <w:useFELayout/>
  </w:compat>
  <w:rsids>
    <w:rsidRoot w:val="00A26D54"/>
    <w:rsid w:val="002178C7"/>
    <w:rsid w:val="006246DB"/>
    <w:rsid w:val="006C1BE0"/>
    <w:rsid w:val="008448F2"/>
    <w:rsid w:val="00A26D54"/>
    <w:rsid w:val="00CD2C0B"/>
    <w:rsid w:val="00E7367C"/>
    <w:rsid w:val="00F80B53"/>
    <w:rsid w:val="00FB20DC"/>
    <w:rsid w:val="00FE2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A26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A26D54"/>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customStyle="1" w:styleId="Footer">
    <w:name w:val="Footer"/>
    <w:qFormat/>
    <w:rsid w:val="00A26D54"/>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styleId="a3">
    <w:name w:val="No Spacing"/>
    <w:qFormat/>
    <w:rsid w:val="00A26D54"/>
  </w:style>
  <w:style w:type="character" w:customStyle="1" w:styleId="Char">
    <w:name w:val="页眉 Char"/>
    <w:rsid w:val="00A26D54"/>
    <w:rPr>
      <w:sz w:val="18"/>
      <w:szCs w:val="18"/>
    </w:rPr>
  </w:style>
  <w:style w:type="character" w:customStyle="1" w:styleId="Char0">
    <w:name w:val="页脚 Char"/>
    <w:rsid w:val="00A26D54"/>
    <w:rPr>
      <w:sz w:val="18"/>
      <w:szCs w:val="18"/>
    </w:rPr>
  </w:style>
  <w:style w:type="paragraph" w:styleId="a4">
    <w:name w:val="header"/>
    <w:basedOn w:val="a"/>
    <w:link w:val="Char1"/>
    <w:uiPriority w:val="99"/>
    <w:semiHidden/>
    <w:unhideWhenUsed/>
    <w:rsid w:val="006246DB"/>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rsid w:val="006246DB"/>
    <w:rPr>
      <w:sz w:val="18"/>
      <w:szCs w:val="18"/>
    </w:rPr>
  </w:style>
  <w:style w:type="paragraph" w:styleId="a5">
    <w:name w:val="footer"/>
    <w:basedOn w:val="a"/>
    <w:link w:val="Char10"/>
    <w:uiPriority w:val="99"/>
    <w:semiHidden/>
    <w:unhideWhenUsed/>
    <w:rsid w:val="006246DB"/>
    <w:pPr>
      <w:tabs>
        <w:tab w:val="center" w:pos="4153"/>
        <w:tab w:val="right" w:pos="8306"/>
      </w:tabs>
      <w:snapToGrid w:val="0"/>
      <w:jc w:val="left"/>
    </w:pPr>
    <w:rPr>
      <w:sz w:val="18"/>
      <w:szCs w:val="18"/>
    </w:rPr>
  </w:style>
  <w:style w:type="character" w:customStyle="1" w:styleId="Char10">
    <w:name w:val="页脚 Char1"/>
    <w:basedOn w:val="a0"/>
    <w:link w:val="a5"/>
    <w:uiPriority w:val="99"/>
    <w:semiHidden/>
    <w:rsid w:val="006246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0"/>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No Spacing"/>
    <w:qFormat/>
  </w:style>
  <w:style w:type="character" w:styleId="" w:default="1">
    <w:name w:val="Default Paragraph Font"/>
    <w:rPr>
      <w:rFonts w:ascii="Calibri" w:hAnsi="Calibri" w:eastAsia="Calibri"/>
      <w:szCs w:val="22"/>
    </w:rPr>
  </w:style>
  <w:style w:type="character" w:styleId="Char" w:customStyle="1">
    <w:name w:val="页眉 Char"/>
    <w:rPr>
      <w:sz w:val="18"/>
      <w:szCs w:val="18"/>
    </w:rPr>
  </w:style>
  <w:style w:type="character" w:styleId="Char" w:customStyle="1">
    <w:name w:val="页脚 Cha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2016-01-25T02:20:00Z</dcterms:created>
  <dcterms:modified xsi:type="dcterms:W3CDTF">2016-06-24T01:53:00Z</dcterms:modified>
</cp:coreProperties>
</file>