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2" w:type="dxa"/>
        <w:tblLayout w:type="fixed"/>
        <w:tblCellMar>
          <w:left w:w="30" w:type="dxa"/>
          <w:right w:w="30" w:type="dxa"/>
        </w:tblCellMar>
        <w:tblLook w:val="0000"/>
      </w:tblPr>
      <w:tblGrid>
        <w:gridCol w:w="2026"/>
        <w:gridCol w:w="6226"/>
      </w:tblGrid>
      <w:tr w:rsidR="00CC76BF" w:rsidTr="00CC76BF">
        <w:trPr>
          <w:trHeight w:val="1575"/>
        </w:trPr>
        <w:tc>
          <w:tcPr>
            <w:tcW w:w="8252" w:type="dxa"/>
            <w:gridSpan w:val="2"/>
            <w:tcBorders>
              <w:top w:val="nil"/>
              <w:bottom w:val="single" w:sz="6" w:space="0" w:color="auto"/>
            </w:tcBorders>
            <w:vAlign w:val="center"/>
          </w:tcPr>
          <w:p w:rsidR="00CC76BF" w:rsidRDefault="00CC76BF" w:rsidP="008F6CFB">
            <w:pPr>
              <w:widowControl/>
              <w:jc w:val="center"/>
              <w:rPr>
                <w:rFonts w:ascii="黑体" w:eastAsia="黑体" w:hAnsi="黑体" w:cs="宋体"/>
                <w:kern w:val="0"/>
                <w:sz w:val="40"/>
                <w:szCs w:val="40"/>
              </w:rPr>
            </w:pPr>
            <w:r>
              <w:rPr>
                <w:rFonts w:ascii="黑体" w:eastAsia="黑体" w:hAnsi="黑体" w:cs="宋体" w:hint="eastAsia"/>
                <w:kern w:val="0"/>
                <w:sz w:val="40"/>
                <w:szCs w:val="40"/>
              </w:rPr>
              <w:t>行政职权基本信息表</w:t>
            </w:r>
          </w:p>
          <w:p w:rsidR="00CC76BF" w:rsidRDefault="00CC76BF" w:rsidP="008F6CFB">
            <w:pPr>
              <w:widowControl/>
              <w:jc w:val="center"/>
              <w:rPr>
                <w:rFonts w:ascii="黑体" w:eastAsia="黑体" w:hAnsi="黑体" w:cs="宋体"/>
                <w:kern w:val="0"/>
                <w:sz w:val="32"/>
                <w:szCs w:val="32"/>
              </w:rPr>
            </w:pPr>
            <w:r>
              <w:rPr>
                <w:rFonts w:ascii="黑体" w:eastAsia="黑体" w:hAnsi="黑体" w:cs="宋体" w:hint="eastAsia"/>
                <w:kern w:val="0"/>
                <w:sz w:val="32"/>
                <w:szCs w:val="32"/>
              </w:rPr>
              <w:t>（行政许可）</w:t>
            </w:r>
          </w:p>
          <w:p w:rsidR="00CC76BF" w:rsidRDefault="00CC76BF" w:rsidP="00877E26">
            <w:pPr>
              <w:autoSpaceDE w:val="0"/>
              <w:autoSpaceDN w:val="0"/>
              <w:adjustRightInd w:val="0"/>
              <w:jc w:val="left"/>
              <w:rPr>
                <w:rFonts w:ascii="黑体" w:eastAsia="黑体" w:hAnsi="黑体" w:cs="宋体"/>
                <w:kern w:val="0"/>
                <w:sz w:val="40"/>
                <w:szCs w:val="40"/>
              </w:rPr>
            </w:pPr>
            <w:r>
              <w:rPr>
                <w:rFonts w:ascii="仿宋" w:eastAsia="仿宋" w:cs="仿宋" w:hint="eastAsia"/>
                <w:color w:val="000000"/>
                <w:kern w:val="0"/>
                <w:sz w:val="24"/>
                <w:szCs w:val="24"/>
              </w:rPr>
              <w:t>西塞山区农林水利局</w:t>
            </w:r>
          </w:p>
        </w:tc>
      </w:tr>
      <w:tr w:rsidR="00CC76BF" w:rsidTr="00E462BE">
        <w:trPr>
          <w:trHeight w:val="293"/>
        </w:trPr>
        <w:tc>
          <w:tcPr>
            <w:tcW w:w="2026" w:type="dxa"/>
            <w:tcBorders>
              <w:top w:val="single" w:sz="6" w:space="0" w:color="auto"/>
              <w:left w:val="single" w:sz="6" w:space="0" w:color="auto"/>
              <w:bottom w:val="single" w:sz="6" w:space="0" w:color="auto"/>
              <w:right w:val="single" w:sz="6" w:space="0" w:color="auto"/>
            </w:tcBorders>
            <w:vAlign w:val="center"/>
          </w:tcPr>
          <w:p w:rsidR="00CC76BF" w:rsidRDefault="00A354D4" w:rsidP="00A354D4">
            <w:pPr>
              <w:autoSpaceDE w:val="0"/>
              <w:autoSpaceDN w:val="0"/>
              <w:adjustRightInd w:val="0"/>
              <w:jc w:val="center"/>
              <w:rPr>
                <w:rFonts w:ascii="仿宋" w:eastAsia="仿宋" w:hAnsi="仿宋" w:cs="宋体"/>
                <w:kern w:val="0"/>
                <w:sz w:val="24"/>
              </w:rPr>
            </w:pPr>
            <w:r w:rsidRPr="00A354D4">
              <w:rPr>
                <w:rFonts w:ascii="黑体" w:eastAsia="黑体" w:cs="黑体" w:hint="eastAsia"/>
                <w:color w:val="000000"/>
                <w:kern w:val="0"/>
                <w:sz w:val="24"/>
                <w:szCs w:val="24"/>
              </w:rPr>
              <w:t>职权编码</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A354D4" w:rsidP="00A354D4">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hAnsi="仿宋" w:hint="eastAsia"/>
                <w:sz w:val="24"/>
                <w:szCs w:val="24"/>
              </w:rPr>
              <w:t>57153172-9-XK-01100</w:t>
            </w:r>
          </w:p>
        </w:tc>
      </w:tr>
      <w:tr w:rsidR="00CC76BF" w:rsidTr="00255F90">
        <w:trPr>
          <w:trHeight w:val="293"/>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职权名称</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生鲜乳收购许可</w:t>
            </w:r>
          </w:p>
        </w:tc>
      </w:tr>
      <w:tr w:rsidR="00CC76BF" w:rsidTr="00255F90">
        <w:trPr>
          <w:trHeight w:val="293"/>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子项名称</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无</w:t>
            </w:r>
          </w:p>
        </w:tc>
      </w:tr>
      <w:tr w:rsidR="00CC76BF" w:rsidTr="00255F90">
        <w:trPr>
          <w:trHeight w:val="293"/>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行使主体</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西塞山区农林水利局</w:t>
            </w:r>
          </w:p>
        </w:tc>
      </w:tr>
      <w:tr w:rsidR="00CC76BF" w:rsidTr="00255F90">
        <w:trPr>
          <w:trHeight w:val="293"/>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办理类型</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 xml:space="preserve">□即办件     √承诺件     </w:t>
            </w:r>
          </w:p>
        </w:tc>
      </w:tr>
      <w:tr w:rsidR="00CC76BF" w:rsidTr="00255F90">
        <w:trPr>
          <w:trHeight w:val="7320"/>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职权依据</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《生鲜乳生产收购管理办法》第18条 取得工商登记的乳制品生产企业、奶畜养殖场、奶</w:t>
            </w:r>
            <w:proofErr w:type="gramStart"/>
            <w:r w:rsidRPr="00C947D2">
              <w:rPr>
                <w:rFonts w:ascii="仿宋_GB2312" w:eastAsia="仿宋_GB2312" w:cs="仿宋" w:hint="eastAsia"/>
                <w:color w:val="000000"/>
                <w:kern w:val="0"/>
                <w:sz w:val="24"/>
                <w:szCs w:val="24"/>
              </w:rPr>
              <w:t>农专业</w:t>
            </w:r>
            <w:proofErr w:type="gramEnd"/>
            <w:r w:rsidRPr="00C947D2">
              <w:rPr>
                <w:rFonts w:ascii="仿宋_GB2312" w:eastAsia="仿宋_GB2312" w:cs="仿宋" w:hint="eastAsia"/>
                <w:color w:val="000000"/>
                <w:kern w:val="0"/>
                <w:sz w:val="24"/>
                <w:szCs w:val="24"/>
              </w:rPr>
              <w:t>生产合作社开办生鲜乳收购站，应当符合法定条件，向所在地县级人民政府畜牧兽医主管部门提出申请，并提交以下材料：</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 xml:space="preserve">　　（一）开办生鲜乳收购站申请；</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 xml:space="preserve">　　（二）生鲜乳收购站平面图和周围环境示意图；</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 xml:space="preserve">　　（三）冷却、冷藏、保鲜设施和低温运输设备清单；</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 xml:space="preserve">　　（四）化验、计量、检测仪器设备清单；</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 xml:space="preserve">　　（五）开办者的营业执照复印件和法定代表人身份证明复印件；</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 xml:space="preserve">　　（六）从业人员的培训证明和有效的健康证明；</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 xml:space="preserve">　　（七）卫生管理和质量安全保障制度。</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 xml:space="preserve">　　第19条　县级人民政府畜牧兽医主管部门应当自受理申请材料之日起20日内，完成申请材料的审核和对生鲜乳收购站的现场核查。符合规定条件的，向申请人颁发生鲜乳收购许可证，并报省级人民政府畜牧兽医主管部门备案。不符合条件的，书面通知当事人，并说明理由。</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《乳制品质量安全监督管理条例》第25条  贮存生鲜乳的容器，应当符合国家有关卫生标准，在挤奶后2小时内应当降温至0—4℃。</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生鲜乳运输车辆应当取得所在地县级人民政府畜牧兽医主管部门核发的生鲜乳准运证明，并随车携带生鲜乳交接单。交接</w:t>
            </w:r>
            <w:proofErr w:type="gramStart"/>
            <w:r w:rsidRPr="00C947D2">
              <w:rPr>
                <w:rFonts w:ascii="仿宋_GB2312" w:eastAsia="仿宋_GB2312" w:cs="仿宋" w:hint="eastAsia"/>
                <w:color w:val="000000"/>
                <w:kern w:val="0"/>
                <w:sz w:val="24"/>
                <w:szCs w:val="24"/>
              </w:rPr>
              <w:t>单应当</w:t>
            </w:r>
            <w:proofErr w:type="gramEnd"/>
            <w:r w:rsidRPr="00C947D2">
              <w:rPr>
                <w:rFonts w:ascii="仿宋_GB2312" w:eastAsia="仿宋_GB2312" w:cs="仿宋" w:hint="eastAsia"/>
                <w:color w:val="000000"/>
                <w:kern w:val="0"/>
                <w:sz w:val="24"/>
                <w:szCs w:val="24"/>
              </w:rPr>
              <w:t>载明生鲜乳收购站的名称、生鲜乳数量、交接时间，并由生鲜乳收购站经手人、押运员、司机、</w:t>
            </w:r>
            <w:proofErr w:type="gramStart"/>
            <w:r w:rsidRPr="00C947D2">
              <w:rPr>
                <w:rFonts w:ascii="仿宋_GB2312" w:eastAsia="仿宋_GB2312" w:cs="仿宋" w:hint="eastAsia"/>
                <w:color w:val="000000"/>
                <w:kern w:val="0"/>
                <w:sz w:val="24"/>
                <w:szCs w:val="24"/>
              </w:rPr>
              <w:t>收奶员</w:t>
            </w:r>
            <w:proofErr w:type="gramEnd"/>
            <w:r w:rsidRPr="00C947D2">
              <w:rPr>
                <w:rFonts w:ascii="仿宋_GB2312" w:eastAsia="仿宋_GB2312" w:cs="仿宋" w:hint="eastAsia"/>
                <w:color w:val="000000"/>
                <w:kern w:val="0"/>
                <w:sz w:val="24"/>
                <w:szCs w:val="24"/>
              </w:rPr>
              <w:t>签字。</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生鲜乳交接单一式两份，分别由生鲜乳收购站和乳品生产者保存，保存时间2年。准运证明和交接单式样由省、自治区、直辖市人民政府畜牧兽医主管部门制定。</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p>
        </w:tc>
      </w:tr>
      <w:tr w:rsidR="00CC76BF" w:rsidTr="00255F90">
        <w:trPr>
          <w:trHeight w:val="878"/>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许可范围及条件</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1. 取得工商登记的乳品生产企业;</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2.奶畜养殖场、奶</w:t>
            </w:r>
            <w:proofErr w:type="gramStart"/>
            <w:r w:rsidRPr="00C947D2">
              <w:rPr>
                <w:rFonts w:ascii="仿宋_GB2312" w:eastAsia="仿宋_GB2312" w:cs="仿宋" w:hint="eastAsia"/>
                <w:color w:val="000000"/>
                <w:kern w:val="0"/>
                <w:sz w:val="24"/>
                <w:szCs w:val="24"/>
              </w:rPr>
              <w:t>农专业</w:t>
            </w:r>
            <w:proofErr w:type="gramEnd"/>
            <w:r w:rsidRPr="00C947D2">
              <w:rPr>
                <w:rFonts w:ascii="仿宋_GB2312" w:eastAsia="仿宋_GB2312" w:cs="仿宋" w:hint="eastAsia"/>
                <w:color w:val="000000"/>
                <w:kern w:val="0"/>
                <w:sz w:val="24"/>
                <w:szCs w:val="24"/>
              </w:rPr>
              <w:t>生产合作社开办生鲜乳收购站应当符合法定条件。</w:t>
            </w:r>
          </w:p>
        </w:tc>
      </w:tr>
      <w:tr w:rsidR="00CC76BF" w:rsidTr="00255F90">
        <w:trPr>
          <w:trHeight w:val="2342"/>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申请材料</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 xml:space="preserve">1.开办生鲜乳收购站个人申请； </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2.生鲜乳收购站平面图和周围环境示意图；</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3.冷却、冷藏、保鲜设施和低温运输设备清单；</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 xml:space="preserve">4.化验、计量、检测仪器设备清单； </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5.者的营业执照复印件和法定代表人身份证明复印件；</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6.业人员的培训证明和有效的健康证明；</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 xml:space="preserve">7.生管理和质量安全保障制度。 </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p>
        </w:tc>
      </w:tr>
      <w:tr w:rsidR="00CC76BF" w:rsidTr="00255F90">
        <w:trPr>
          <w:trHeight w:val="293"/>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法定期限</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20个工作日</w:t>
            </w:r>
          </w:p>
        </w:tc>
      </w:tr>
      <w:tr w:rsidR="00CC76BF" w:rsidTr="00255F90">
        <w:trPr>
          <w:trHeight w:val="293"/>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承诺期限</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2个工作日</w:t>
            </w:r>
          </w:p>
        </w:tc>
      </w:tr>
      <w:tr w:rsidR="00CC76BF" w:rsidTr="00255F90">
        <w:trPr>
          <w:trHeight w:val="293"/>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特别程序及期限</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无</w:t>
            </w:r>
          </w:p>
        </w:tc>
      </w:tr>
      <w:tr w:rsidR="00CC76BF" w:rsidTr="00255F90">
        <w:trPr>
          <w:trHeight w:val="293"/>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收费依据及标准</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不收费</w:t>
            </w:r>
          </w:p>
        </w:tc>
      </w:tr>
      <w:tr w:rsidR="00CC76BF" w:rsidTr="00255F90">
        <w:trPr>
          <w:trHeight w:val="293"/>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证照批复名称</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生鲜乳收购许可证</w:t>
            </w:r>
          </w:p>
        </w:tc>
      </w:tr>
      <w:tr w:rsidR="00CC76BF" w:rsidTr="00255F90">
        <w:trPr>
          <w:trHeight w:val="293"/>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职权运行流程</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申请→受理→审查→决定→送达</w:t>
            </w:r>
          </w:p>
        </w:tc>
      </w:tr>
      <w:tr w:rsidR="00CC76BF" w:rsidTr="00255F90">
        <w:trPr>
          <w:trHeight w:val="2342"/>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责任事项</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1.受理责任：公示应当提交的材料，一次性告知补正材料，依法受理或不予受理（不予受理应当告知理由）。</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2.审查责任：审查申请材料。</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3.决定责任；</w:t>
            </w:r>
            <w:proofErr w:type="gramStart"/>
            <w:r w:rsidRPr="00C947D2">
              <w:rPr>
                <w:rFonts w:ascii="仿宋_GB2312" w:eastAsia="仿宋_GB2312" w:cs="仿宋" w:hint="eastAsia"/>
                <w:color w:val="000000"/>
                <w:kern w:val="0"/>
                <w:sz w:val="24"/>
                <w:szCs w:val="24"/>
              </w:rPr>
              <w:t>作出</w:t>
            </w:r>
            <w:proofErr w:type="gramEnd"/>
            <w:r w:rsidRPr="00C947D2">
              <w:rPr>
                <w:rFonts w:ascii="仿宋_GB2312" w:eastAsia="仿宋_GB2312" w:cs="仿宋" w:hint="eastAsia"/>
                <w:color w:val="000000"/>
                <w:kern w:val="0"/>
                <w:sz w:val="24"/>
                <w:szCs w:val="24"/>
              </w:rPr>
              <w:t>行政许可或者不予行政许可决定，法定告知(不予许可的应当书面告知理由) 。</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4.送达责任：准予许可的，制发许可证书或批件，送达</w:t>
            </w:r>
            <w:proofErr w:type="gramStart"/>
            <w:r w:rsidRPr="00C947D2">
              <w:rPr>
                <w:rFonts w:ascii="仿宋_GB2312" w:eastAsia="仿宋_GB2312" w:cs="仿宋" w:hint="eastAsia"/>
                <w:color w:val="000000"/>
                <w:kern w:val="0"/>
                <w:sz w:val="24"/>
                <w:szCs w:val="24"/>
              </w:rPr>
              <w:t>并信息</w:t>
            </w:r>
            <w:proofErr w:type="gramEnd"/>
            <w:r w:rsidRPr="00C947D2">
              <w:rPr>
                <w:rFonts w:ascii="仿宋_GB2312" w:eastAsia="仿宋_GB2312" w:cs="仿宋" w:hint="eastAsia"/>
                <w:color w:val="000000"/>
                <w:kern w:val="0"/>
                <w:sz w:val="24"/>
                <w:szCs w:val="24"/>
              </w:rPr>
              <w:t>公开。</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5.监管责任：对拖拉机行驶证核发进行监督检查。</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6.其他法律法规规章文件规定应履行的责任。</w:t>
            </w:r>
          </w:p>
        </w:tc>
      </w:tr>
      <w:tr w:rsidR="00CC76BF" w:rsidTr="00255F90">
        <w:trPr>
          <w:trHeight w:val="2928"/>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责任事项依据</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1.《行政许可法》第三十条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2、《行政许可法》第四十条  行政机关</w:t>
            </w:r>
            <w:proofErr w:type="gramStart"/>
            <w:r w:rsidRPr="00C947D2">
              <w:rPr>
                <w:rFonts w:ascii="仿宋_GB2312" w:eastAsia="仿宋_GB2312" w:cs="仿宋" w:hint="eastAsia"/>
                <w:color w:val="000000"/>
                <w:kern w:val="0"/>
                <w:sz w:val="24"/>
                <w:szCs w:val="24"/>
              </w:rPr>
              <w:t>作出</w:t>
            </w:r>
            <w:proofErr w:type="gramEnd"/>
            <w:r w:rsidRPr="00C947D2">
              <w:rPr>
                <w:rFonts w:ascii="仿宋_GB2312" w:eastAsia="仿宋_GB2312" w:cs="仿宋" w:hint="eastAsia"/>
                <w:color w:val="000000"/>
                <w:kern w:val="0"/>
                <w:sz w:val="24"/>
                <w:szCs w:val="24"/>
              </w:rPr>
              <w:t xml:space="preserve">的准予行政许可决定，应当予以公开，公众有权查阅。 </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3、第四十四条  行政机关</w:t>
            </w:r>
            <w:proofErr w:type="gramStart"/>
            <w:r w:rsidRPr="00C947D2">
              <w:rPr>
                <w:rFonts w:ascii="仿宋_GB2312" w:eastAsia="仿宋_GB2312" w:cs="仿宋" w:hint="eastAsia"/>
                <w:color w:val="000000"/>
                <w:kern w:val="0"/>
                <w:sz w:val="24"/>
                <w:szCs w:val="24"/>
              </w:rPr>
              <w:t>作出</w:t>
            </w:r>
            <w:proofErr w:type="gramEnd"/>
            <w:r w:rsidRPr="00C947D2">
              <w:rPr>
                <w:rFonts w:ascii="仿宋_GB2312" w:eastAsia="仿宋_GB2312" w:cs="仿宋" w:hint="eastAsia"/>
                <w:color w:val="000000"/>
                <w:kern w:val="0"/>
                <w:sz w:val="24"/>
                <w:szCs w:val="24"/>
              </w:rPr>
              <w:t>准予行政许可的决定，应当自</w:t>
            </w:r>
            <w:proofErr w:type="gramStart"/>
            <w:r w:rsidRPr="00C947D2">
              <w:rPr>
                <w:rFonts w:ascii="仿宋_GB2312" w:eastAsia="仿宋_GB2312" w:cs="仿宋" w:hint="eastAsia"/>
                <w:color w:val="000000"/>
                <w:kern w:val="0"/>
                <w:sz w:val="24"/>
                <w:szCs w:val="24"/>
              </w:rPr>
              <w:t>作出</w:t>
            </w:r>
            <w:proofErr w:type="gramEnd"/>
            <w:r w:rsidRPr="00C947D2">
              <w:rPr>
                <w:rFonts w:ascii="仿宋_GB2312" w:eastAsia="仿宋_GB2312" w:cs="仿宋" w:hint="eastAsia"/>
                <w:color w:val="000000"/>
                <w:kern w:val="0"/>
                <w:sz w:val="24"/>
                <w:szCs w:val="24"/>
              </w:rPr>
              <w:t xml:space="preserve">决定之日起十日内向申请人颁发、送达行政许可证件，或者加贴标签、加盖检验、检测、检疫印章。                                                               </w:t>
            </w:r>
          </w:p>
        </w:tc>
      </w:tr>
      <w:tr w:rsidR="00CC76BF" w:rsidTr="00255F90">
        <w:trPr>
          <w:trHeight w:val="2050"/>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职责边界</w:t>
            </w:r>
          </w:p>
        </w:tc>
        <w:tc>
          <w:tcPr>
            <w:tcW w:w="6226" w:type="dxa"/>
            <w:tcBorders>
              <w:top w:val="single" w:sz="6" w:space="0" w:color="auto"/>
              <w:left w:val="single" w:sz="6" w:space="0" w:color="auto"/>
              <w:bottom w:val="single" w:sz="6" w:space="0" w:color="auto"/>
              <w:right w:val="single" w:sz="6" w:space="0" w:color="auto"/>
            </w:tcBorders>
          </w:tcPr>
          <w:p w:rsidR="00A354D4"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一、责任分工                                                  1.县级：负责奶畜饲养以及生鲜乳生产环节、收购环节的监督管理。</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 xml:space="preserve">2.乡镇： 无。    </w:t>
            </w:r>
          </w:p>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二、相关依据《乳品质量安全监督管理条例》第四条　县级以上地方人民政府对本行政区域内的乳品质量安全监督管理负总责。 　　县级以上人民政府畜牧兽医主管部门负责奶畜饲养以及生鲜乳生产环节、收购环节的监督管理。</w:t>
            </w:r>
          </w:p>
        </w:tc>
      </w:tr>
      <w:tr w:rsidR="00CC76BF" w:rsidTr="00255F90">
        <w:trPr>
          <w:trHeight w:val="293"/>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承办机构</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C76BF">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西塞山区动物卫生监督所</w:t>
            </w:r>
          </w:p>
        </w:tc>
      </w:tr>
      <w:tr w:rsidR="00CC76BF" w:rsidTr="00255F90">
        <w:trPr>
          <w:trHeight w:val="293"/>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咨询方式</w:t>
            </w:r>
          </w:p>
        </w:tc>
        <w:tc>
          <w:tcPr>
            <w:tcW w:w="6226" w:type="dxa"/>
            <w:tcBorders>
              <w:top w:val="single" w:sz="6" w:space="0" w:color="auto"/>
              <w:left w:val="single" w:sz="6" w:space="0" w:color="auto"/>
              <w:bottom w:val="single" w:sz="6" w:space="0" w:color="auto"/>
              <w:right w:val="single" w:sz="6" w:space="0" w:color="auto"/>
            </w:tcBorders>
          </w:tcPr>
          <w:p w:rsidR="00CC76BF" w:rsidRPr="00C947D2" w:rsidRDefault="00C947D2" w:rsidP="00255F90">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cs="仿宋" w:hint="eastAsia"/>
                <w:color w:val="000000"/>
                <w:kern w:val="0"/>
                <w:sz w:val="24"/>
                <w:szCs w:val="24"/>
              </w:rPr>
              <w:t>咨询电话：</w:t>
            </w:r>
            <w:r w:rsidR="00CC76BF" w:rsidRPr="00C947D2">
              <w:rPr>
                <w:rFonts w:ascii="仿宋_GB2312" w:eastAsia="仿宋_GB2312" w:cs="仿宋" w:hint="eastAsia"/>
                <w:color w:val="000000"/>
                <w:kern w:val="0"/>
                <w:sz w:val="24"/>
                <w:szCs w:val="24"/>
              </w:rPr>
              <w:t>0714-6289192</w:t>
            </w:r>
          </w:p>
        </w:tc>
      </w:tr>
      <w:tr w:rsidR="00CC76BF" w:rsidTr="00255F90">
        <w:trPr>
          <w:trHeight w:val="293"/>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监督投诉方式</w:t>
            </w:r>
          </w:p>
        </w:tc>
        <w:tc>
          <w:tcPr>
            <w:tcW w:w="6226" w:type="dxa"/>
            <w:tcBorders>
              <w:top w:val="single" w:sz="6" w:space="0" w:color="auto"/>
              <w:left w:val="single" w:sz="6" w:space="0" w:color="auto"/>
              <w:bottom w:val="single" w:sz="6" w:space="0" w:color="auto"/>
              <w:right w:val="single" w:sz="6" w:space="0" w:color="auto"/>
            </w:tcBorders>
          </w:tcPr>
          <w:p w:rsidR="000D1268" w:rsidRPr="00C947D2" w:rsidRDefault="000D1268" w:rsidP="000D1268">
            <w:pPr>
              <w:widowControl/>
              <w:spacing w:line="360" w:lineRule="exact"/>
              <w:rPr>
                <w:rFonts w:ascii="仿宋_GB2312" w:eastAsia="仿宋_GB2312" w:hAnsi="仿宋" w:hint="eastAsia"/>
                <w:color w:val="333333"/>
                <w:sz w:val="24"/>
              </w:rPr>
            </w:pPr>
            <w:r w:rsidRPr="00C947D2">
              <w:rPr>
                <w:rFonts w:ascii="仿宋_GB2312" w:eastAsia="仿宋_GB2312" w:hAnsi="仿宋" w:hint="eastAsia"/>
                <w:color w:val="333333"/>
                <w:sz w:val="24"/>
              </w:rPr>
              <w:t>地址：西塞山区农林水利局 电话：0714-6482862</w:t>
            </w:r>
          </w:p>
          <w:p w:rsidR="00CC76BF" w:rsidRPr="00C947D2" w:rsidRDefault="000D1268" w:rsidP="000D1268">
            <w:pPr>
              <w:autoSpaceDE w:val="0"/>
              <w:autoSpaceDN w:val="0"/>
              <w:adjustRightInd w:val="0"/>
              <w:jc w:val="left"/>
              <w:rPr>
                <w:rFonts w:ascii="仿宋_GB2312" w:eastAsia="仿宋_GB2312" w:cs="仿宋" w:hint="eastAsia"/>
                <w:color w:val="000000"/>
                <w:kern w:val="0"/>
                <w:sz w:val="24"/>
                <w:szCs w:val="24"/>
              </w:rPr>
            </w:pPr>
            <w:r w:rsidRPr="00C947D2">
              <w:rPr>
                <w:rFonts w:ascii="仿宋_GB2312" w:eastAsia="仿宋_GB2312" w:hAnsi="仿宋" w:hint="eastAsia"/>
                <w:color w:val="333333"/>
                <w:sz w:val="24"/>
              </w:rPr>
              <w:t>邮编：435000      邮箱：xssnlj@163.com</w:t>
            </w:r>
          </w:p>
        </w:tc>
      </w:tr>
      <w:tr w:rsidR="00CC76BF" w:rsidTr="00255F90">
        <w:trPr>
          <w:trHeight w:val="293"/>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审核意见</w:t>
            </w:r>
          </w:p>
        </w:tc>
        <w:tc>
          <w:tcPr>
            <w:tcW w:w="62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left"/>
              <w:rPr>
                <w:rFonts w:ascii="仿宋" w:eastAsia="仿宋" w:cs="仿宋"/>
                <w:color w:val="000000"/>
                <w:kern w:val="0"/>
                <w:sz w:val="24"/>
                <w:szCs w:val="24"/>
              </w:rPr>
            </w:pPr>
            <w:r>
              <w:rPr>
                <w:rFonts w:ascii="仿宋" w:eastAsia="仿宋" w:cs="仿宋" w:hint="eastAsia"/>
                <w:color w:val="000000"/>
                <w:kern w:val="0"/>
                <w:sz w:val="24"/>
                <w:szCs w:val="24"/>
              </w:rPr>
              <w:t>（由</w:t>
            </w:r>
            <w:proofErr w:type="gramStart"/>
            <w:r>
              <w:rPr>
                <w:rFonts w:ascii="仿宋" w:eastAsia="仿宋" w:cs="仿宋" w:hint="eastAsia"/>
                <w:color w:val="000000"/>
                <w:kern w:val="0"/>
                <w:sz w:val="24"/>
                <w:szCs w:val="24"/>
              </w:rPr>
              <w:t>审改办</w:t>
            </w:r>
            <w:proofErr w:type="gramEnd"/>
            <w:r>
              <w:rPr>
                <w:rFonts w:ascii="仿宋" w:eastAsia="仿宋" w:cs="仿宋" w:hint="eastAsia"/>
                <w:color w:val="000000"/>
                <w:kern w:val="0"/>
                <w:sz w:val="24"/>
                <w:szCs w:val="24"/>
              </w:rPr>
              <w:t>统一填写）</w:t>
            </w:r>
          </w:p>
        </w:tc>
      </w:tr>
      <w:tr w:rsidR="00CC76BF" w:rsidTr="00255F90">
        <w:trPr>
          <w:trHeight w:val="384"/>
        </w:trPr>
        <w:tc>
          <w:tcPr>
            <w:tcW w:w="20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备注</w:t>
            </w:r>
          </w:p>
        </w:tc>
        <w:tc>
          <w:tcPr>
            <w:tcW w:w="6226" w:type="dxa"/>
            <w:tcBorders>
              <w:top w:val="single" w:sz="6" w:space="0" w:color="auto"/>
              <w:left w:val="single" w:sz="6" w:space="0" w:color="auto"/>
              <w:bottom w:val="single" w:sz="6" w:space="0" w:color="auto"/>
              <w:right w:val="single" w:sz="6" w:space="0" w:color="auto"/>
            </w:tcBorders>
          </w:tcPr>
          <w:p w:rsidR="00CC76BF" w:rsidRDefault="00CC76BF">
            <w:pPr>
              <w:autoSpaceDE w:val="0"/>
              <w:autoSpaceDN w:val="0"/>
              <w:adjustRightInd w:val="0"/>
              <w:jc w:val="right"/>
              <w:rPr>
                <w:rFonts w:ascii="仿宋" w:eastAsia="仿宋" w:cs="仿宋"/>
                <w:color w:val="000000"/>
                <w:kern w:val="0"/>
                <w:sz w:val="28"/>
                <w:szCs w:val="28"/>
              </w:rPr>
            </w:pPr>
          </w:p>
        </w:tc>
      </w:tr>
      <w:tr w:rsidR="00CC76BF" w:rsidTr="00255F90">
        <w:trPr>
          <w:trHeight w:val="924"/>
        </w:trPr>
        <w:tc>
          <w:tcPr>
            <w:tcW w:w="8252" w:type="dxa"/>
            <w:gridSpan w:val="2"/>
            <w:tcBorders>
              <w:top w:val="single" w:sz="6" w:space="0" w:color="auto"/>
              <w:left w:val="single" w:sz="2" w:space="0" w:color="000000"/>
              <w:bottom w:val="single" w:sz="2" w:space="0" w:color="000000"/>
              <w:right w:val="single" w:sz="2" w:space="0" w:color="000000"/>
            </w:tcBorders>
          </w:tcPr>
          <w:p w:rsidR="00CC76BF" w:rsidRDefault="00CC76BF">
            <w:pPr>
              <w:autoSpaceDE w:val="0"/>
              <w:autoSpaceDN w:val="0"/>
              <w:adjustRightInd w:val="0"/>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注：</w:t>
            </w:r>
            <w:r>
              <w:rPr>
                <w:rFonts w:ascii="仿宋_GB2312" w:eastAsia="仿宋_GB2312" w:cs="仿宋_GB2312"/>
                <w:color w:val="000000"/>
                <w:kern w:val="0"/>
                <w:sz w:val="24"/>
                <w:szCs w:val="24"/>
              </w:rPr>
              <w:t>1.</w:t>
            </w:r>
            <w:r>
              <w:rPr>
                <w:rFonts w:ascii="仿宋_GB2312" w:eastAsia="仿宋_GB2312" w:cs="仿宋_GB2312" w:hint="eastAsia"/>
                <w:color w:val="000000"/>
                <w:kern w:val="0"/>
                <w:sz w:val="24"/>
                <w:szCs w:val="24"/>
              </w:rPr>
              <w:t>行政许可事项的清理以目前省级保留的行政许可目录为基础；</w:t>
            </w:r>
            <w:r>
              <w:rPr>
                <w:rFonts w:ascii="仿宋_GB2312" w:eastAsia="仿宋_GB2312" w:cs="仿宋_GB2312"/>
                <w:color w:val="000000"/>
                <w:kern w:val="0"/>
                <w:sz w:val="24"/>
                <w:szCs w:val="24"/>
              </w:rPr>
              <w:t>2.</w:t>
            </w:r>
            <w:r>
              <w:rPr>
                <w:rFonts w:ascii="仿宋_GB2312" w:eastAsia="仿宋_GB2312" w:cs="仿宋_GB2312" w:hint="eastAsia"/>
                <w:color w:val="000000"/>
                <w:kern w:val="0"/>
                <w:sz w:val="24"/>
                <w:szCs w:val="24"/>
              </w:rPr>
              <w:t>表格要素原则上为必填项，确无对应内容则填报“无”；</w:t>
            </w:r>
            <w:r>
              <w:rPr>
                <w:rFonts w:ascii="仿宋_GB2312" w:eastAsia="仿宋_GB2312" w:cs="仿宋_GB2312"/>
                <w:color w:val="000000"/>
                <w:kern w:val="0"/>
                <w:sz w:val="24"/>
                <w:szCs w:val="24"/>
              </w:rPr>
              <w:t>3.</w:t>
            </w:r>
            <w:r>
              <w:rPr>
                <w:rFonts w:ascii="仿宋_GB2312" w:eastAsia="仿宋_GB2312" w:cs="仿宋_GB2312" w:hint="eastAsia"/>
                <w:color w:val="000000"/>
                <w:kern w:val="0"/>
                <w:sz w:val="24"/>
                <w:szCs w:val="24"/>
              </w:rPr>
              <w:t>填报内容使用</w:t>
            </w:r>
            <w:r>
              <w:rPr>
                <w:rFonts w:ascii="仿宋_GB2312" w:eastAsia="仿宋_GB2312" w:cs="仿宋_GB2312"/>
                <w:color w:val="000000"/>
                <w:kern w:val="0"/>
                <w:sz w:val="24"/>
                <w:szCs w:val="24"/>
              </w:rPr>
              <w:t>12</w:t>
            </w:r>
            <w:r>
              <w:rPr>
                <w:rFonts w:ascii="仿宋_GB2312" w:eastAsia="仿宋_GB2312" w:cs="仿宋_GB2312" w:hint="eastAsia"/>
                <w:color w:val="000000"/>
                <w:kern w:val="0"/>
                <w:sz w:val="24"/>
                <w:szCs w:val="24"/>
              </w:rPr>
              <w:t>号仿宋字体；</w:t>
            </w:r>
            <w:r>
              <w:rPr>
                <w:rFonts w:ascii="仿宋_GB2312" w:eastAsia="仿宋_GB2312" w:cs="仿宋_GB2312"/>
                <w:color w:val="000000"/>
                <w:kern w:val="0"/>
                <w:sz w:val="24"/>
                <w:szCs w:val="24"/>
              </w:rPr>
              <w:t>4.</w:t>
            </w:r>
            <w:r>
              <w:rPr>
                <w:rFonts w:ascii="仿宋_GB2312" w:eastAsia="仿宋_GB2312" w:cs="仿宋_GB2312" w:hint="eastAsia"/>
                <w:color w:val="000000"/>
                <w:kern w:val="0"/>
                <w:sz w:val="24"/>
                <w:szCs w:val="24"/>
              </w:rPr>
              <w:t>其他填报要求详见附件</w:t>
            </w:r>
            <w:r>
              <w:rPr>
                <w:rFonts w:ascii="仿宋_GB2312" w:eastAsia="仿宋_GB2312" w:cs="仿宋_GB2312"/>
                <w:color w:val="000000"/>
                <w:kern w:val="0"/>
                <w:sz w:val="24"/>
                <w:szCs w:val="24"/>
              </w:rPr>
              <w:t>9</w:t>
            </w:r>
            <w:r>
              <w:rPr>
                <w:rFonts w:ascii="仿宋_GB2312" w:eastAsia="仿宋_GB2312" w:cs="仿宋_GB2312" w:hint="eastAsia"/>
                <w:color w:val="000000"/>
                <w:kern w:val="0"/>
                <w:sz w:val="24"/>
                <w:szCs w:val="24"/>
              </w:rPr>
              <w:t>。</w:t>
            </w:r>
          </w:p>
        </w:tc>
      </w:tr>
    </w:tbl>
    <w:p w:rsidR="004E4416" w:rsidRDefault="004E4416">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hint="eastAsia"/>
          <w:sz w:val="30"/>
          <w:szCs w:val="30"/>
        </w:rPr>
      </w:pPr>
    </w:p>
    <w:p w:rsidR="00741DF1" w:rsidRDefault="00741DF1">
      <w:pPr>
        <w:rPr>
          <w:rFonts w:ascii="黑体" w:eastAsia="黑体"/>
          <w:sz w:val="30"/>
          <w:szCs w:val="30"/>
        </w:rPr>
      </w:pPr>
    </w:p>
    <w:p w:rsidR="004E4416" w:rsidRPr="00741DF1" w:rsidRDefault="00741DF1" w:rsidP="00741DF1">
      <w:pPr>
        <w:jc w:val="center"/>
        <w:rPr>
          <w:rFonts w:ascii="黑体" w:eastAsia="黑体"/>
          <w:sz w:val="36"/>
          <w:szCs w:val="36"/>
        </w:rPr>
      </w:pPr>
      <w:r w:rsidRPr="00741DF1">
        <w:rPr>
          <w:rFonts w:ascii="仿宋_GB2312" w:eastAsia="仿宋_GB2312" w:cs="仿宋" w:hint="eastAsia"/>
          <w:color w:val="000000"/>
          <w:kern w:val="0"/>
          <w:sz w:val="36"/>
          <w:szCs w:val="36"/>
        </w:rPr>
        <w:lastRenderedPageBreak/>
        <w:t>生鲜乳收购许可</w:t>
      </w:r>
      <w:r>
        <w:rPr>
          <w:rFonts w:ascii="仿宋_GB2312" w:eastAsia="仿宋_GB2312" w:cs="仿宋" w:hint="eastAsia"/>
          <w:color w:val="000000"/>
          <w:kern w:val="0"/>
          <w:sz w:val="36"/>
          <w:szCs w:val="36"/>
        </w:rPr>
        <w:t>流程图</w:t>
      </w:r>
    </w:p>
    <w:p w:rsidR="00CF25E7" w:rsidRDefault="00500959">
      <w:r>
        <w:pict>
          <v:group id="Group 56" o:spid="_x0000_s1055" style="width:402.45pt;height:548.6pt;mso-position-horizontal-relative:char;mso-position-vertical-relative:line" coordsize="4383,6794" o:gfxdata="UEsDBAoAAAAAAIdO4kAAAAAAAAAAAAAAAAAEAAAAZHJzL1BLAwQUAAAACACHTuJAAENPhdYAAAAF&#10;AQAADwAAAGRycy9kb3ducmV2LnhtbE2PQUvDQBCF74L/YRnBm92NoiZpNkWKeipCW0F6m2anSWh2&#10;NmS3SfvvXb3oZeDxHu99UyzOthMjDb51rCGZKRDElTMt1xo+t293KQgfkA12jknDhTwsyuurAnPj&#10;Jl7TuAm1iCXsc9TQhNDnUvqqIYt+5nri6B3cYDFEOdTSDDjFctvJe6WepMWW40KDPS0bqo6bk9Xw&#10;PuH08pC8jqvjYXnZbR8/vlYJaX17k6g5iEDn8BeGH/yIDmVk2rsTGy86DfGR8Huj95ymGYi9hixV&#10;GciykP/py29QSwMEFAAAAAgAh07iQHZFliQrBwAAj0AAAA4AAABkcnMvZTJvRG9jLnhtbO1cW5Ob&#10;NhR+70z/g4b3xiAuBk+8mTSbpA+ZdqdJ22ctyMAUIwbYtfff9+iCwHhtgzfZehP2weEmkI6+c/uO&#10;lNdvtusM3dOySlm+NKxXpoFoHrIozeOl8deXD7/4BqpqkkckYzldGg+0Mt5c/fzT602xoJglLIto&#10;ieAlebXYFEsjqetiMZtVYULXpHrFCprDzRUr16SG0zKeRSXZwNvX2QybpjfbsDIqShbSqoKr1/Km&#10;cSXev1rRsP5jtapojbKlAX2rxW8pfm/57+zqNVnEJSmSNFTdIGf0Yk3SHD6qX3VNaoLuynTvVes0&#10;LFnFVvWrkK1nbLVKQyrGAKOxzN5oPpbsrhBjiRebuNBiAtH25HT2a8Pf729KlEZLwwbx5GQNcyQ+&#10;i1yPC2dTxAt45mNZfC5uSnUhlmd8vNtVueb/wkjQVoj1QYuVbmsUwkXXNAPXcg0Uwj0PY38OJ0Lw&#10;YQKzs9cuTN6rlo7t26rZPHB4m1nzyRnvme7IpgD4VK2EqqdJ6HNCCioEX/HRKwlZjYBu0rC+Kyly&#10;xTD4t+EhLh8uiar4xMJ/K5SzdwnJY/q2KgCFoBvQmn0BmbyPUnHKR7PTlp9U6i1D5HpEOmRRlFX9&#10;kbI14gdLo4Q+CICS+09VLQXZPMJ7nbMPaZaJSclytFkagYtd0UDfAdFnueqz7Cbv8C2LHkA+d0WZ&#10;xsnOuGA+OH6eYWJwMzFv72om5g7huUSvnhoY2hH5Wq4H+NyHrgU2RgHQsnbwtyfhVcY2MONl/Tar&#10;aZmTmt5Is3RM7GB5Ii54VLL6n7ROROc5VvicxBVMlTxABQNIm+JyVca377IS3ROwaR/En+pZXHWf&#10;tkz+t98ErKYXBJ0mMLH6U1maI0Dt0sBz2RxVIcloxPsk0FGnGf0TwCQh1PSff1fixuINQWQEjPkq&#10;IzUcrgtoXuWx7ArLUjFk3mRnKDv9qrqPcaBekyqRQxa3ZGfWKYhadCuhJHqfR6h+KMCC5eBrDI7i&#10;NY0MlFFwTfxIDoCk2ZAnFdzJggo3oqaC3cEXPyfRBkUp1yvs2wG4uCgFn2K5gR2YYLBIFsMXw7o0&#10;evN6eDa4NEhWJESOEUwmSFHKWAlJ2D79eXHW6ZmwJK1W1tvbLbS+FAUFmUjX0lFQnw+Pd1DZTnV2&#10;wABqBbWwL1rCvCgnYWG3cRJ+I7PGfDYmTllBraPXNEx5yCIgecAkNtjuzeFL1s3AdH9Q3bR90zMD&#10;b9JNQLxSOhXVOI1ucqsOpj+jCAvvMFw3sQseGJwndn0sjazWTd+GWyLumzcu54BunopQJnVsvf6L&#10;d5WTOuaxiPX21BHC0L6rhMxslKt0zECooz13+uoowtxB6ji5yslVTmHsrquE8EHqZusqbZEWDXeV&#10;vgnZArhKx5f5ZBvGzhuqwzFF7qqZjr1Mc/KUP1BSOXnKQ55y/og2Cn83RhshHQJtdD2rl1R2tFHc&#10;mbSxQ/FMaeRE8fTTSHBre77RHhW3SlX0HdGq9YvAqckM0gHXCXHw+ZqomeyGq/Tss2O8Lj93KVTl&#10;ZXOAFszvXmbTL6AcJwFtKB0Je205gaogNURDByUnoied2Izh6Sfo/J/1HQiVFXQ+pTlFtqpMDqSO&#10;nbm0LDZQ84Cv1rJYUJaUpuUEbQxFEV4NBIb+8eLZ0ysfo83JufWOukwFx/d4dUTVPHqG5BJKfJau&#10;8UkIjCvvtRBQVazGbAAyOBviSqdz2LV8Rwg4XBu74NnXBSQ5+yIQOB7mo1WWFn83pVS1PKHBgYVx&#10;zxYoIJyMMYYBQRTPz6uBTpZAL+Z5nCC1dMFCYmFcrUIjwJPMzY/tDV6kLdAsnJh/ZxwBh33I9HnK&#10;b+0BwPFUojFFA3KtxAX7A839SAyMo32wFch6pWeKSLK1AcoLeNaJHGKYF7B9WIIDAcY5S2EmN3DK&#10;DWjCQUJgHNegIWAFrpjrCQNQ+H9xSQEYbEkpSAyIFaLHw0KexalgUGPAxvPH7YArF0I8NS2Y7IBc&#10;3f1NFuVisLBdDIxjlDQGHMcU6NmzA18pI5gw8C0xsMsPOeP4IY0BF+PH6YEJA83y2csNCfEuQeSM&#10;I4g0BjzzIAammPDS0wIgdXZ8wVCa6LceTYTnFiSZkCR6YBJ2OWPbUmuNpyTx4tGwSxQ544gi24Tg&#10;T6zUMQ9Eh9iRjuap4eFTdkw8W5r4Epki2MCkzEG77QAKvqPWUs59eAm3BLbfyxE6FccTdemvU3F8&#10;Vpg8w8aaXpHpwnasYM0y8i176Fe2RW6faUT1Fq5z33G8bK05ZxsQuVuBFCvnB1WgTi3626tQD93A&#10;d2mC19ReK/g+vTdU8NhtyF7L62kvbBpSGxNcZ3dj6ejllt+N5DWj1kq+z6oNlTyU1mUE5Th+L69u&#10;q+6T5NUWHB5pSA6jlXyfyxoqeRzMIe4BjwXLiPuYF5Mirc3lYx78g9j1LlZ8weYfvkOfb6vvnsNx&#10;9/8RuP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gkAAFtDb250ZW50X1R5cGVzXS54bWxQSwECFAAKAAAAAACHTuJAAAAAAAAAAAAAAAAABgAA&#10;AAAAAAAAABAAAAB8CAAAX3JlbHMvUEsBAhQAFAAAAAgAh07iQIoUZjzRAAAAlAEAAAsAAAAAAAAA&#10;AQAgAAAAoAgAAF9yZWxzLy5yZWxzUEsBAhQACgAAAAAAh07iQAAAAAAAAAAAAAAAAAQAAAAAAAAA&#10;AAAQAAAAAAAAAGRycy9QSwECFAAUAAAACACHTuJAAENPhdYAAAAFAQAADwAAAAAAAAABACAAAAAi&#10;AAAAZHJzL2Rvd25yZXYueG1sUEsBAhQAFAAAAAgAh07iQHZFliQrBwAAj0AAAA4AAAAAAAAAAQAg&#10;AAAAJQEAAGRycy9lMm9Eb2MueG1sUEsFBgAAAAAGAAYAWQEAAMIKAAAAAA==&#10;">
            <v:rect id="Picture 55" o:spid="_x0000_s1056" style="position:absolute;width:4383;height:6794"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57" type="#_x0000_t176" style="position:absolute;left:1565;width:1200;height:611" o:gfxdata="UEsDBAoAAAAAAIdO4kAAAAAAAAAAAAAAAAAEAAAAZHJzL1BLAwQUAAAACACHTuJAxtt/kLYAAADa&#10;AAAADwAAAGRycy9kb3ducmV2LnhtbEWPywrCMBBF94L/EEZwZ9MqSKlGEUFw56N+wNiMbbGZlCY+&#10;v94IgsvLfRzufPk0jbhT52rLCpIoBkFcWF1zqeCUb0YpCOeRNTaWScGLHCwX/d4cM20ffKD70Zci&#10;jLDLUEHlfZtJ6YqKDLrItsTBu9jOoA+yK6Xu8BHGTSPHcTyVBmsOhApbWldUXI83o8AEXHqbHJLV&#10;KX/vd+km1+cmV2o4SOIZCE9P/w//2lutYAzfK+EG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bbf5C2AAAA2gAAAA8A&#10;AAAAAAAAAQAgAAAAIgAAAGRycy9kb3ducmV2LnhtbFBLAQIUABQAAAAIAIdO4kAzLwWeOwAAADkA&#10;AAAQAAAAAAAAAAEAIAAAAAUBAABkcnMvc2hhcGV4bWwueG1sUEsFBgAAAAAGAAYAWwEAAK8DAAAA&#10;AA==&#10;" strokecolor="#069" strokeweight="1pt">
              <v:fill color2="#069" rotate="t" angle="45" focus="100%" type="gradient"/>
              <v:shadow on="t" color="#069" opacity=".5" offset=",1pt"/>
              <v:textbox>
                <w:txbxContent>
                  <w:p w:rsidR="004E4416" w:rsidRDefault="004E4416" w:rsidP="004E4416">
                    <w:pPr>
                      <w:ind w:firstLineChars="50" w:firstLine="150"/>
                      <w:rPr>
                        <w:rFonts w:ascii="黑体" w:eastAsia="黑体"/>
                        <w:sz w:val="30"/>
                        <w:szCs w:val="30"/>
                      </w:rPr>
                    </w:pPr>
                    <w:r>
                      <w:rPr>
                        <w:rFonts w:ascii="黑体" w:eastAsia="黑体" w:hint="eastAsia"/>
                        <w:sz w:val="30"/>
                        <w:szCs w:val="30"/>
                      </w:rPr>
                      <w:t>申 请</w:t>
                    </w:r>
                  </w:p>
                </w:txbxContent>
              </v:textbox>
            </v:shape>
            <v:shapetype id="_x0000_t110" coordsize="21600,21600" o:spt="110" path="m10800,l,10800,10800,21600,21600,10800xe">
              <v:stroke joinstyle="miter"/>
              <v:path gradientshapeok="t" o:connecttype="rect" textboxrect="5400,5400,16200,16200"/>
            </v:shapetype>
            <v:shape id="AutoShape 28" o:spid="_x0000_s1058" type="#_x0000_t110" style="position:absolute;left:1565;top:1288;width:1253;height:680" o:gfxdata="UEsDBAoAAAAAAIdO4kAAAAAAAAAAAAAAAAAEAAAAZHJzL1BLAwQUAAAACACHTuJA4LClOr4AAADa&#10;AAAADwAAAGRycy9kb3ducmV2LnhtbEWPUWvCMBSF3wf7D+EO9jaTOhi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ClOr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4E4416" w:rsidRDefault="004E4416" w:rsidP="004E4416">
                    <w:pPr>
                      <w:rPr>
                        <w:rFonts w:ascii="黑体" w:eastAsia="黑体"/>
                        <w:b/>
                        <w:szCs w:val="21"/>
                      </w:rPr>
                    </w:pPr>
                    <w:r>
                      <w:rPr>
                        <w:rFonts w:hint="eastAsia"/>
                        <w:b/>
                        <w:szCs w:val="21"/>
                      </w:rPr>
                      <w:t>受</w:t>
                    </w:r>
                    <w:r>
                      <w:rPr>
                        <w:b/>
                        <w:szCs w:val="21"/>
                      </w:rPr>
                      <w:t xml:space="preserve"> </w:t>
                    </w:r>
                    <w:r>
                      <w:rPr>
                        <w:rFonts w:hint="eastAsia"/>
                        <w:b/>
                        <w:szCs w:val="21"/>
                      </w:rPr>
                      <w:t>理</w:t>
                    </w:r>
                  </w:p>
                </w:txbxContent>
              </v:textbox>
            </v:shape>
            <v:rect id="Rectangle 29" o:spid="_x0000_s1059" style="position:absolute;left:1252;top:2582;width:1832;height:679" o:gfxdata="UEsDBAoAAAAAAIdO4kAAAAAAAAAAAAAAAAAEAAAAZHJzL1BLAwQUAAAACACHTuJA2PjgpLkAAADa&#10;AAAADwAAAGRycy9kb3ducmV2LnhtbEWPQWsCMRSE7wX/Q3hCbzVRi6urUVAQvPSgrffH5rkb3Lws&#10;SVz13zdCocdh5pthVpuHa0VPIVrPGsYjBYK48sZyreHne/8xBxETssHWM2l4UoTNevC2wtL4Ox+p&#10;P6Va5BKOJWpoUupKKWPVkMM48h1x9i4+OExZhlqagPdc7lo5UWomHVrOCw12tGuoup5uTsNncSl6&#10;9VXYsJC3KV6V3Z7nT63fh2O1BJHokf7Df/TBZA5eV/INk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44KS5AAAA2gAA&#10;AA8AAAAAAAAAAQAgAAAAIgAAAGRycy9kb3ducmV2LnhtbFBLAQIUABQAAAAIAIdO4kAzLwWeOwAA&#10;ADkAAAAQAAAAAAAAAAEAIAAAAAgBAABkcnMvc2hhcGV4bWwueG1sUEsFBgAAAAAGAAYAWwEAALID&#10;AAAAAA==&#10;" strokecolor="#069" strokeweight="1.5pt">
              <v:fill color2="#069" rotate="t" angle="45" focus="100%" type="gradient"/>
              <v:shadow on="t" color="#069" opacity=".5" offset="1pt"/>
              <v:textbox>
                <w:txbxContent>
                  <w:p w:rsidR="004E4416" w:rsidRDefault="004E4416" w:rsidP="004E4416">
                    <w:pPr>
                      <w:ind w:firstLineChars="294" w:firstLine="620"/>
                      <w:rPr>
                        <w:rFonts w:ascii="黑体" w:eastAsia="黑体"/>
                        <w:b/>
                        <w:szCs w:val="21"/>
                      </w:rPr>
                    </w:pPr>
                    <w:r>
                      <w:rPr>
                        <w:rFonts w:ascii="黑体" w:eastAsia="黑体" w:hint="eastAsia"/>
                        <w:b/>
                        <w:szCs w:val="21"/>
                      </w:rPr>
                      <w:t>审  查</w:t>
                    </w:r>
                  </w:p>
                  <w:p w:rsidR="004E4416" w:rsidRDefault="004E4416" w:rsidP="004E4416">
                    <w:pPr>
                      <w:ind w:firstLineChars="250" w:firstLine="375"/>
                      <w:rPr>
                        <w:rFonts w:ascii="黑体" w:eastAsia="黑体"/>
                        <w:sz w:val="15"/>
                        <w:szCs w:val="15"/>
                      </w:rPr>
                    </w:pPr>
                    <w:r>
                      <w:rPr>
                        <w:rFonts w:ascii="黑体" w:eastAsia="黑体" w:hint="eastAsia"/>
                        <w:sz w:val="15"/>
                        <w:szCs w:val="15"/>
                      </w:rPr>
                      <w:t>（现场实地审查）</w:t>
                    </w:r>
                  </w:p>
                </w:txbxContent>
              </v:textbox>
            </v:rect>
            <v:shape id="AutoShape 30" o:spid="_x0000_s1060" type="#_x0000_t110" style="position:absolute;left:1409;top:3742;width:1565;height:679" o:gfxdata="UEsDBAoAAAAAAIdO4kAAAAAAAAAAAAAAAAAEAAAAZHJzL1BLAwQUAAAACACHTuJAABWY1b4AAADa&#10;AAAADwAAAGRycy9kb3ducmV2LnhtbEWPUWvCMBSF3wf7D+EO9jaTChu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WY1b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4E4416" w:rsidRDefault="004E4416" w:rsidP="004E4416">
                    <w:pPr>
                      <w:ind w:firstLineChars="49" w:firstLine="103"/>
                      <w:rPr>
                        <w:rFonts w:ascii="黑体" w:eastAsia="黑体"/>
                        <w:b/>
                      </w:rPr>
                    </w:pPr>
                    <w:r>
                      <w:rPr>
                        <w:rFonts w:ascii="黑体" w:eastAsia="黑体" w:hint="eastAsia"/>
                        <w:b/>
                      </w:rPr>
                      <w:t>决  定</w:t>
                    </w:r>
                  </w:p>
                </w:txbxContent>
              </v:textbox>
            </v:shape>
            <v:rect id="Rectangle 31" o:spid="_x0000_s1061" style="position:absolute;left:1808;top:4811;width:783;height:407" o:gfxdata="UEsDBAoAAAAAAIdO4kAAAAAAAAAAAAAAAAAEAAAAZHJzL1BLAwQUAAAACACHTuJAR2bbSLoAAADa&#10;AAAADwAAAGRycy9kb3ducmV2LnhtbEWPT2sCMRTE74V+h/AK3mqiFldXo2Ch0IsH/90fm+ducPOy&#10;JHHVb98IBY/DzPyGWa7vrhU9hWg9axgNFQjiyhvLtYbj4edzBiImZIOtZ9LwoAjr1fvbEkvjb7yj&#10;fp9qkSEcS9TQpNSVUsaqIYdx6Dvi7J19cJiyDLU0AW8Z7lo5VmoqHVrOCw129N1QddlfnYav4lz0&#10;alvYMJfXCV6U3ZxmD60HHyO1AJHonl7h//av0TCF55V8A+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ZttI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4E4416" w:rsidRDefault="004E4416" w:rsidP="004E4416">
                    <w:pPr>
                      <w:rPr>
                        <w:rFonts w:ascii="黑体" w:eastAsia="黑体"/>
                      </w:rPr>
                    </w:pPr>
                    <w:r>
                      <w:rPr>
                        <w:rFonts w:ascii="黑体" w:eastAsia="黑体" w:hint="eastAsia"/>
                      </w:rPr>
                      <w:t>送 达</w:t>
                    </w:r>
                  </w:p>
                </w:txbxContent>
              </v:textbox>
            </v:rect>
            <v:rect id="Rectangle 32" o:spid="_x0000_s1062" style="position:absolute;left:1800;top:5618;width:783;height:408" o:gfxdata="UEsDBAoAAAAAAIdO4kAAAAAAAAAAAAAAAAAEAAAAZHJzL1BLAwQUAAAACACHTuJAKCp+07oAAADa&#10;AAAADwAAAGRycy9kb3ducmV2LnhtbEWPQWsCMRSE7wX/Q3hCbzVRi6urUVAQvPSgrffH5rkb3Lws&#10;SVz13zdCocdhZr5hVpuHa0VPIVrPGsYjBYK48sZyreHne/8xBxETssHWM2l4UoTNevC2wtL4Ox+p&#10;P6VaZAjHEjU0KXWllLFqyGEc+Y44excfHKYsQy1NwHuGu1ZOlJpJh5bzQoMd7Rqqrqeb0/BZXIpe&#10;fRU2LORtildlt+f5U+v34VgtQSR6pP/wX/tgNBTwupJv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Kn7T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4E4416" w:rsidRDefault="004E4416" w:rsidP="004E4416">
                    <w:pPr>
                      <w:rPr>
                        <w:rFonts w:ascii="黑体" w:eastAsia="黑体"/>
                      </w:rPr>
                    </w:pPr>
                    <w:r>
                      <w:rPr>
                        <w:rFonts w:ascii="黑体" w:eastAsia="黑体" w:hint="eastAsia"/>
                      </w:rPr>
                      <w:t>公 开</w:t>
                    </w:r>
                  </w:p>
                </w:txbxContent>
              </v:textbox>
            </v:rect>
            <v:rect id="Rectangle 33" o:spid="_x0000_s1063" style="position:absolute;top:843;width:939;height:408" o:gfxdata="UEsDBAoAAAAAAIdO4kAAAAAAAAAAAAAAAAAEAAAAZHJzL1BLAwQUAAAACACHTuJAR61iNrcAAADa&#10;AAAADwAAAGRycy9kb3ducmV2LnhtbEVPzYrCMBC+C/sOYRa8yJpqQaWalmVB2JNQ9QGGZrYpJpPS&#10;RFvffnMQPH58/4dqclY8aAidZwWrZQaCuPG641bB9XL82oEIEVmj9UwKnhSgKj9mByy0H7mmxzm2&#10;IoVwKFCBibEvpAyNIYdh6XvixP35wWFMcGilHnBM4c7KdZZtpMOOU4PBnn4MNbfz3SlYBDs5U7f5&#10;ut5O1+/7aPP8ZJWaf66yPYhIU3yLX+5frSBtTVfSDZDl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rWI2twAAANoAAAAP&#10;AAAAAAAAAAEAIAAAACIAAABkcnMvZG93bnJldi54bWxQSwECFAAUAAAACACHTuJAMy8FnjsAAAA5&#10;AAAAEAAAAAAAAAABACAAAAAGAQAAZHJzL3NoYXBleG1sLnhtbFBLBQYAAAAABgAGAFsBAACwAwAA&#10;AAA=&#10;" filled="f" strokeweight=".5pt">
              <v:textbox>
                <w:txbxContent>
                  <w:p w:rsidR="004E4416" w:rsidRDefault="004E4416" w:rsidP="004E4416">
                    <w:pPr>
                      <w:rPr>
                        <w:rFonts w:ascii="黑体" w:eastAsia="黑体"/>
                      </w:rPr>
                    </w:pPr>
                    <w:r>
                      <w:rPr>
                        <w:rFonts w:ascii="黑体" w:eastAsia="黑体" w:hint="eastAsia"/>
                      </w:rPr>
                      <w:t>补   正</w:t>
                    </w:r>
                  </w:p>
                </w:txbxContent>
              </v:textbox>
            </v:rect>
            <v:shape id="AutoShape 35" o:spid="_x0000_s1064" type="#_x0000_t176" style="position:absolute;left:3287;top:1495;width:939;height:407" o:gfxdata="UEsDBAoAAAAAAIdO4kAAAAAAAAAAAAAAAAAEAAAAZHJzL1BLAwQUAAAACACHTuJAGG8Gjr8AAADb&#10;AAAADwAAAGRycy9kb3ducmV2LnhtbEWPQWsCMRCF70L/Q5hCL+Im66GUrVkPitRLC7UiPQ6bcXdx&#10;M1mSVG1/fecgeJvhvXnvm8Xy6gd1ppj6wBbKwoAiboLrubWw/9rMXkCljOxwCEwWfinBsn6YLLBy&#10;4cKfdN7lVkkIpwotdDmPldap6chjKsJILNoxRI9Z1thqF/Ei4X7Qc2OetceepaHDkVYdNafdj7fw&#10;1qwP27h/36xcmH7Pj6P5+yhP1j49luYVVKZrvptv11sn+EIvv8gAu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vBo6/&#10;AAAA2wAAAA8AAAAAAAAAAQAgAAAAIgAAAGRycy9kb3ducmV2LnhtbFBLAQIUABQAAAAIAIdO4kAz&#10;LwWeOwAAADkAAAAQAAAAAAAAAAEAIAAAAA4BAABkcnMvc2hhcGV4bWwueG1sUEsFBgAAAAAGAAYA&#10;WwEAALgDAAAAAA==&#10;" filled="f" strokeweight=".5pt">
              <v:textbox>
                <w:txbxContent>
                  <w:p w:rsidR="004E4416" w:rsidRDefault="004E4416" w:rsidP="004E4416">
                    <w:pPr>
                      <w:rPr>
                        <w:rFonts w:ascii="黑体" w:eastAsia="黑体"/>
                      </w:rPr>
                    </w:pPr>
                    <w:r>
                      <w:rPr>
                        <w:rFonts w:ascii="黑体" w:eastAsia="黑体" w:hint="eastAsia"/>
                        <w:sz w:val="15"/>
                        <w:szCs w:val="15"/>
                      </w:rPr>
                      <w:t>不予受理</w:t>
                    </w:r>
                  </w:p>
                </w:txbxContent>
              </v:textbox>
            </v:shape>
            <v:line id="Line 36" o:spid="_x0000_s1065" style="position:absolute" from="470,303" to="1565,303" o:gfxdata="UEsDBAoAAAAAAIdO4kAAAAAAAAAAAAAAAAAEAAAAZHJzL1BLAwQUAAAACACHTuJAlI4dAr0AAADb&#10;AAAADwAAAGRycy9kb3ducmV2LnhtbEWPQWvCQBCF70L/wzJCL6KbWCglugoWSgs91Qr1OGTHJJid&#10;jbuTxP77bkHwNsN735s36+3VtWqgEBvPBvJFBoq49LbhysDh+23+AioKssXWMxn4pQjbzcNkjYX1&#10;I3/RsJdKpRCOBRqoRbpC61jW5DAufEectJMPDiWtodI24JjCXauXWfasHTacLtTY0WtN5Xnfu1RD&#10;uyA/7599vxvK43hcXmT2dDHmcZpnK1BCV7mbb/SHTVwO/7+kAf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jh0CvQAA&#10;ANsAAAAPAAAAAAAAAAEAIAAAACIAAABkcnMvZG93bnJldi54bWxQSwECFAAUAAAACACHTuJAMy8F&#10;njsAAAA5AAAAEAAAAAAAAAABACAAAAAMAQAAZHJzL3NoYXBleG1sLnhtbFBLBQYAAAAABgAGAFsB&#10;AAC2AwAAAAA=&#10;" strokeweight="1pt">
              <v:stroke endarrow="block"/>
            </v:line>
            <v:line id="Line 37" o:spid="_x0000_s1066" style="position:absolute" from="470,301" to="470,844" o:gfxdata="UEsDBAoAAAAAAIdO4kAAAAAAAAAAAAAAAAAEAAAAZHJzL1BLAwQUAAAACACHTuJAQO/ARLwAAADb&#10;AAAADwAAAGRycy9kb3ducmV2LnhtbEVPO2/CMBDeK/EfrENiaxwy0CiNYQAhKOrCQ+p6iq9xSnwO&#10;sZvAv68rVep2n77nlau7bcVAvW8cK5gnKQjiyumGawWX8/Y5B+EDssbWMSl4kIfVcvJUYqHdyEca&#10;TqEWMYR9gQpMCF0hpa8MWfSJ64gj9+l6iyHCvpa6xzGG21ZmabqQFhuODQY7WhuqrqdvqwA3u2P4&#10;yLPDS/Nm3r/O29vO5DelZtN5+goi0D38i//cex3nZ/D7Szx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wES8AAAA&#10;2wAAAA8AAAAAAAAAAQAgAAAAIgAAAGRycy9kb3ducmV2LnhtbFBLAQIUABQAAAAIAIdO4kAzLwWe&#10;OwAAADkAAAAQAAAAAAAAAAEAIAAAAAsBAABkcnMvc2hhcGV4bWwueG1sUEsFBgAAAAAGAAYAWwEA&#10;ALUDAAAAAA==&#10;" strokeweight="1pt"/>
            <v:line id="Line 38" o:spid="_x0000_s1067" style="position:absolute;flip:y" from="470,1223" to="470,1631" o:gfxdata="UEsDBAoAAAAAAIdO4kAAAAAAAAAAAAAAAAAEAAAAZHJzL1BLAwQUAAAACACHTuJA46BEAL0AAADb&#10;AAAADwAAAGRycy9kb3ducmV2LnhtbEVPS0vDQBC+C/0Pywje7CZqSxu77aG00JPYB4XehuyYxGZn&#10;4+7YVH+9Kwje5uN7zmxxda26UIiNZwP5MANFXHrbcGXgsF/fT0BFQbbYeiYDXxRhMR/czLCwvuct&#10;XXZSqRTCsUADtUhXaB3LmhzGoe+IE/fmg0NJMFTaBuxTuGv1Q5aNtcOGU0ONHS1rKs+7T2dguu9H&#10;/jWcj09583H6Xr1Lt3kRY+5u8+wZlNBV/sV/7o1N8x/h95d0gJ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oEQAvQAA&#10;ANsAAAAPAAAAAAAAAAEAIAAAACIAAABkcnMvZG93bnJldi54bWxQSwECFAAUAAAACACHTuJAMy8F&#10;njsAAAA5AAAAEAAAAAAAAAABACAAAAAMAQAAZHJzL3NoYXBleG1sLnhtbFBLBQYAAAAABgAGAFsB&#10;AAC2AwAAAAA=&#10;">
              <v:stroke endarrow="block"/>
            </v:line>
            <v:line id="Line 39" o:spid="_x0000_s1068" style="position:absolute" from="470,1631" to="1565,1631"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strokeweight="1pt"/>
            <v:line id="Line 41" o:spid="_x0000_s1069" style="position:absolute" from="2818,1631" to="3287,1631" o:gfxdata="UEsDBAoAAAAAAIdO4kAAAAAAAAAAAAAAAAAEAAAAZHJzL1BLAwQUAAAACACHTuJAG2eFdr0AAADb&#10;AAAADwAAAGRycy9kb3ducmV2LnhtbEWPQWvCQBCF7wX/wzJCL0U3WhCJroKCtOCptlCPQ3ZMgtnZ&#10;uDtJ7L93C4XeZnjve/Nmvb27RvUUYu3ZwGyagSIuvK25NPD1eZgsQUVBtth4JgM/FGG7GT2tMbd+&#10;4A/qT1KqFMIxRwOVSJtrHYuKHMapb4mTdvHBoaQ1lNoGHFK4a/Q8yxbaYc3pQoUt7SsqrqfOpRra&#10;Bfl+O3bdri/Ow3l+k5fXmzHP41m2AiV0l3/zH/1uE7eA31/SAHr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4V2vQAA&#10;ANsAAAAPAAAAAAAAAAEAIAAAACIAAABkcnMvZG93bnJldi54bWxQSwECFAAUAAAACACHTuJAMy8F&#10;njsAAAA5AAAAEAAAAAAAAAABACAAAAAMAQAAZHJzL3NoYXBleG1sLnhtbFBLBQYAAAAABgAGAFsB&#10;AAC2AwAAAAA=&#10;" strokeweight="1pt">
              <v:stroke endarrow="block"/>
            </v:line>
            <v:line id="Line 42" o:spid="_x0000_s1070" style="position:absolute" from="2192,606" to="2192,1223" o:gfxdata="UEsDBAoAAAAAAIdO4kAAAAAAAAAAAAAAAAAEAAAAZHJzL1BLAwQUAAAACACHTuJAS30/DLoAAADb&#10;AAAADwAAAGRycy9kb3ducmV2LnhtbEVPTWvCQBC9F/wPywje6kaxtaRuchAET4JpKT0O2TFJm50N&#10;u6NRf323UOhtHu9zNuXV9epCIXaeDSzmGSji2tuOGwPvb7vHF1BRkC32nsnAjSKUxeRhg7n1Ix/p&#10;UkmjUgjHHA20IkOudaxbchjnfiBO3MkHh5JgaLQNOKZw1+tllj1rhx2nhhYH2rZUf1dnZ4Duw+1r&#10;bA6nj3XVh6dRVkHCpzGz6SJ7BSV0lX/xn3tv0/w1/P6SDtDF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fT8MugAAANsA&#10;AAAPAAAAAAAAAAEAIAAAACIAAABkcnMvZG93bnJldi54bWxQSwECFAAUAAAACACHTuJAMy8FnjsA&#10;AAA5AAAAEAAAAAAAAAABACAAAAAJAQAAZHJzL3NoYXBleG1sLnhtbFBLBQYAAAAABgAGAFsBAACz&#10;AwAAAAA=&#10;" strokeweight="3pt">
              <v:stroke endarrow="block"/>
            </v:line>
            <v:line id="Line 43" o:spid="_x0000_s1071" style="position:absolute" from="2192,1957" to="2192,2574" o:gfxdata="UEsDBAoAAAAAAIdO4kAAAAAAAAAAAAAAAAAEAAAAZHJzL1BLAwQUAAAACACHTuJAOuKrfr0AAADb&#10;AAAADwAAAGRycy9kb3ducmV2LnhtbEWPQWsCQQyF74X+hyFCb3XWUtuydfRQKPRUcBXxGHbi7tad&#10;zDKTutpfbw5Cbwnv5b0vi9U59OZEKXeRHcymBRjiOvqOGwfbzefjG5gsyB77yOTgQhlWy/u7BZY+&#10;jrymUyWN0RDOJTpoRYbS2ly3FDBP40Cs2iGmgKJraqxPOGp46O1TUbzYgB1rQ4sDfbRUH6vf4ID+&#10;hsvP2Hwfdq9Vn+ajPCdJe+ceJrPiHYzQWf7Nt+svr/gKq7/oAHZ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4qt+vQAA&#10;ANsAAAAPAAAAAAAAAAEAIAAAACIAAABkcnMvZG93bnJldi54bWxQSwECFAAUAAAACACHTuJAMy8F&#10;njsAAAA5AAAAEAAAAAAAAAABACAAAAAMAQAAZHJzL3NoYXBleG1sLnhtbFBLBQYAAAAABgAGAFsB&#10;AAC2AwAAAAA=&#10;" strokeweight="3pt">
              <v:stroke endarrow="block"/>
            </v:line>
            <v:line id="Line 44" o:spid="_x0000_s1072" style="position:absolute" from="2192,3276" to="2192,3805" o:gfxdata="UEsDBAoAAAAAAIdO4kAAAAAAAAAAAAAAAAAEAAAAZHJzL1BLAwQUAAAACACHTuJAVa4O5boAAADb&#10;AAAADwAAAGRycy9kb3ducmV2LnhtbEVPTWvCQBC9F/wPywje6saitU1dPQiCJ8G0FI9DdkxSs7Nh&#10;d2rUX+8Khd7m8T5nsbq4Vp0pxMazgck4A0VcettwZeDrc/P8BioKssXWMxm4UoTVcvC0wNz6nvd0&#10;LqRSKYRjjgZqkS7XOpY1OYxj3xEn7uiDQ0kwVNoG7FO4a/VLlr1qhw2nhho7WtdUnopfZ4Bu3fWn&#10;r3bH73nRhlkv0yDhYMxoOMk+QAld5F/8597aNP8dHr+kA/Ty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rg7lugAAANsA&#10;AAAPAAAAAAAAAAEAIAAAACIAAABkcnMvZG93bnJldi54bWxQSwECFAAUAAAACACHTuJAMy8FnjsA&#10;AAA5AAAAEAAAAAAAAAABACAAAAAJAQAAZHJzL3NoYXBleG1sLnhtbFBLBQYAAAAABgAGAFsBAACz&#10;AwAAAAA=&#10;" strokeweight="3pt">
              <v:stroke endarrow="block"/>
            </v:line>
            <v:line id="Line 45" o:spid="_x0000_s1073" style="position:absolute" from="2192,4404" to="2192,4812" o:gfxdata="UEsDBAoAAAAAAIdO4kAAAAAAAAAAAAAAAAAEAAAAZHJzL1BLAwQUAAAACACHTuJACvhtxbkAAADb&#10;AAAADwAAAGRycy9kb3ducmV2LnhtbEVPTWvCQBC9C/0PyxS8mY1SrURXD4VCT4VGkR6H7JhEs7Nh&#10;d2rUX989CB4f73u9vbpOXSjE1rOBaZaDIq68bbk2sN99TpagoiBb7DyTgRtF2G5eRmssrB/4hy6l&#10;1CqFcCzQQCPSF1rHqiGHMfM9ceKOPjiUBEOtbcAhhbtOz/J8oR22nBoa7Omjoepc/jkDdO9vp6H+&#10;Ph7eyy7MB3kLEn6NGb9O8xUooas8xQ/3lzUwS+vTl/QD9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r4bcW5AAAA2wAA&#10;AA8AAAAAAAAAAQAgAAAAIgAAAGRycy9kb3ducmV2LnhtbFBLAQIUABQAAAAIAIdO4kAzLwWeOwAA&#10;ADkAAAAQAAAAAAAAAAEAIAAAAAgBAABkcnMvc2hhcGV4bWwueG1sUEsFBgAAAAAGAAYAWwEAALID&#10;AAAAAA==&#10;" strokeweight="3pt">
              <v:stroke endarrow="block"/>
            </v:line>
            <v:line id="Line 46" o:spid="_x0000_s1074" style="position:absolute" from="2192,5221" to="2192,5629" o:gfxdata="UEsDBAoAAAAAAIdO4kAAAAAAAAAAAAAAAAAEAAAAZHJzL1BLAwQUAAAACACHTuJAZbTIXrwAAADb&#10;AAAADwAAAGRycy9kb3ducmV2LnhtbEWPQWvCQBSE7wX/w/KE3uom0laJrh6EgiehaRGPj+wziWbf&#10;ht1Xo/31XUHocZiZb5jl+uo6daEQW88G8kkGirjytuXawPfXx8scVBRki51nMnCjCOvV6GmJhfUD&#10;f9KllFolCMcCDTQifaF1rBpyGCe+J07e0QeHkmSotQ04JLjr9DTL3rXDltNCgz1tGqrO5Y8zQL/9&#10;7TTUu+N+VnbhbZDXIOFgzPM4zxaghK7yH360t9bANIf7l/Q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0yF68AAAA&#10;2wAAAA8AAAAAAAAAAQAgAAAAIgAAAGRycy9kb3ducmV2LnhtbFBLAQIUABQAAAAIAIdO4kAzLwWe&#10;OwAAADkAAAAQAAAAAAAAAAEAIAAAAAsBAABkcnMvc2hhcGV4bWwueG1sUEsFBgAAAAAGAAYAWwEA&#10;ALUDAAAAAA==&#10;" strokeweight="3pt">
              <v:stroke endarrow="block"/>
            </v:line>
            <v:line id="Line 47" o:spid="_x0000_s1075" style="position:absolute" from="2192,6021" to="2192,6428" o:gfxdata="UEsDBAoAAAAAAIdO4kAAAAAAAAAAAAAAAAAEAAAAZHJzL1BLAwQUAAAACACHTuJAlWZWKbwAAADb&#10;AAAADwAAAGRycy9kb3ducmV2LnhtbEWPQWvCQBSE7wX/w/IEb3VjsFWiqweh4EkwLaXHR/aZRLNv&#10;w+6rUX99t1DocZiZb5j19uY6daUQW88GZtMMFHHlbcu1gY/3t+clqCjIFjvPZOBOEbab0dMaC+sH&#10;PtK1lFolCMcCDTQifaF1rBpyGKe+J07eyQeHkmSotQ04JLjrdJ5lr9phy2mhwZ52DVWX8tsZoEd/&#10;Pw/14fS5KLvwMsg8SPgyZjKeZStQQjf5D/+199ZAnsPvl/QD9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mVim8AAAA&#10;2wAAAA8AAAAAAAAAAQAgAAAAIgAAAGRycy9kb3ducmV2LnhtbFBLAQIUABQAAAAIAIdO4kAzLwWe&#10;OwAAADkAAAAQAAAAAAAAAAEAIAAAAAsBAABkcnMvc2hhcGV4bWwueG1sUEsFBgAAAAAGAAYAWwEA&#10;ALUDAAAAAA==&#10;" strokeweight="3pt">
              <v:stroke endarrow="block"/>
            </v:line>
            <v:line id="Line 48" o:spid="_x0000_s1076" style="position:absolute;flip:x" from="2716,6522" to="3029,6522" o:gfxdata="UEsDBAoAAAAAAIdO4kAAAAAAAAAAAAAAAAAEAAAAZHJzL1BLAwQUAAAACACHTuJA/0+MW70AAADb&#10;AAAADwAAAGRycy9kb3ducmV2LnhtbEWPQWvCQBSE70L/w/IK3nSjLVWimxxapAFBSFS8PrLPJJh9&#10;G7Krxn/vFoQeh5n5hlmng2nFjXrXWFYwm0YgiEurG64UHPabyRKE88gaW8uk4EEO0uRttMZY2zvn&#10;dCt8JQKEXYwKau+7WEpX1mTQTW1HHLyz7Q36IPtK6h7vAW5aOY+iL2mw4bBQY0ffNZWX4moUmKqj&#10;4rS9/P5kx3xxWHyWWbtzSo3fZ9EKhKfB/4df7UwrmH/A35fwA2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4xbvQAA&#10;ANsAAAAPAAAAAAAAAAEAIAAAACIAAABkcnMvZG93bnJldi54bWxQSwECFAAUAAAACACHTuJAMy8F&#10;njsAAAA5AAAAEAAAAAAAAAABACAAAAAMAQAAZHJzL3NoYXBleG1sLnhtbFBLBQYAAAAABgAGAFsB&#10;AAC2AwAAAAA=&#10;" strokeweight="1pt">
              <v:stroke endarrow="block"/>
            </v:line>
            <v:line id="Line 49" o:spid="_x0000_s1077" style="position:absolute" from="3029,4076" to="3029,6522" o:gfxdata="UEsDBAoAAAAAAIdO4kAAAAAAAAAAAAAAAAAEAAAAZHJzL1BLAwQUAAAACACHTuJAbiY3Fr0AAADb&#10;AAAADwAAAGRycy9kb3ducmV2LnhtbEWPS4vCQBCE78L+h6EXvOnEIBqyjh52ER948QF7bTJtJm6m&#10;J2Zmffx7RxA8FlX1FTWZ3WwtLtT6yrGCQT8BQVw4XXGp4LCf9zIQPiBrrB2Tgjt5mE0/OhPMtbvy&#10;li67UIoIYZ+jAhNCk0vpC0MWfd81xNE7utZiiLItpW7xGuG2lmmSjKTFiuOCwYa+DRV/u3+rAH8W&#10;2/CbpetxtTKb035+XpjsrFT3c5B8gQh0C+/wq73UCtIh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jcWvQAA&#10;ANsAAAAPAAAAAAAAAAEAIAAAACIAAABkcnMvZG93bnJldi54bWxQSwECFAAUAAAACACHTuJAMy8F&#10;njsAAAA5AAAAEAAAAAAAAAABACAAAAAMAQAAZHJzL3NoYXBleG1sLnhtbFBLBQYAAAAABgAGAFsB&#10;AAC2AwAAAAA=&#10;" strokeweight="1pt"/>
            <v:shape id="AutoShape 50" o:spid="_x0000_s1078" type="#_x0000_t176" style="position:absolute;left:1785;top:6386;width:939;height:408" o:gfxdata="UEsDBAoAAAAAAIdO4kAAAAAAAAAAAAAAAAAEAAAAZHJzL1BLAwQUAAAACACHTuJAk7wm+r4AAADb&#10;AAAADwAAAGRycy9kb3ducmV2LnhtbEWPzWrDMBCE74W8g9hCbo1kpwnFjeJDaHB6KTQ/98Xa2ibW&#10;yrVkx3n7qlDocZiZb5hNPtlWjNT7xrGGZKFAEJfONFxpOJ/2Ty8gfEA22DomDXfykG9nDxvMjLvx&#10;J43HUIkIYZ+hhjqELpPSlzVZ9AvXEUfvy/UWQ5R9JU2Ptwi3rUyVWkuLDceFGjva1VRej4PVYJ9X&#10;6dQuh+r9cLl8X4u3QRXlh9bzx0S9ggg0hf/wX/tgNKQr+P0Sf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wm+r4A&#10;AADbAAAADwAAAAAAAAABACAAAAAiAAAAZHJzL2Rvd25yZXYueG1sUEsBAhQAFAAAAAgAh07iQDMv&#10;BZ47AAAAOQAAABAAAAAAAAAAAQAgAAAADQEAAGRycy9zaGFwZXhtbC54bWxQSwUGAAAAAAYABgBb&#10;AQAAtwMAAAAA&#10;" filled="f" strokeweight="1pt">
              <v:textbox>
                <w:txbxContent>
                  <w:p w:rsidR="004E4416" w:rsidRDefault="004E4416" w:rsidP="004E4416">
                    <w:pPr>
                      <w:rPr>
                        <w:rFonts w:ascii="黑体" w:eastAsia="黑体"/>
                        <w:sz w:val="18"/>
                        <w:szCs w:val="18"/>
                      </w:rPr>
                    </w:pPr>
                    <w:r>
                      <w:rPr>
                        <w:rFonts w:ascii="黑体" w:eastAsia="黑体" w:hint="eastAsia"/>
                        <w:sz w:val="18"/>
                        <w:szCs w:val="18"/>
                      </w:rPr>
                      <w:t>存档办结</w:t>
                    </w:r>
                  </w:p>
                </w:txbxContent>
              </v:textbox>
            </v:shape>
            <v:shapetype id="_x0000_t202" coordsize="21600,21600" o:spt="202" path="m,l,21600r21600,l21600,xe">
              <v:stroke joinstyle="miter"/>
              <v:path gradientshapeok="t" o:connecttype="rect"/>
            </v:shapetype>
            <v:shape id="Text Box 51" o:spid="_x0000_s1079" type="#_x0000_t202" style="position:absolute;left:470;top:1325;width:1252;height:543"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filled="f" stroked="f">
              <v:textbox>
                <w:txbxContent>
                  <w:p w:rsidR="004E4416" w:rsidRDefault="004E4416" w:rsidP="004E4416">
                    <w:pPr>
                      <w:rPr>
                        <w:sz w:val="18"/>
                        <w:szCs w:val="18"/>
                      </w:rPr>
                    </w:pPr>
                    <w:r>
                      <w:rPr>
                        <w:rFonts w:hint="eastAsia"/>
                        <w:sz w:val="18"/>
                        <w:szCs w:val="18"/>
                      </w:rPr>
                      <w:t>需补正情形</w:t>
                    </w:r>
                  </w:p>
                </w:txbxContent>
              </v:textbox>
            </v:shape>
            <v:shape id="Text Box 52" o:spid="_x0000_s1080" type="#_x0000_t202" style="position:absolute;left:2518;top:1166;width:1252;height:544"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filled="f" stroked="f">
              <v:textbox>
                <w:txbxContent>
                  <w:p w:rsidR="004E4416" w:rsidRDefault="004E4416" w:rsidP="004E4416">
                    <w:pPr>
                      <w:rPr>
                        <w:sz w:val="18"/>
                        <w:szCs w:val="18"/>
                      </w:rPr>
                    </w:pPr>
                    <w:r>
                      <w:rPr>
                        <w:rFonts w:hint="eastAsia"/>
                        <w:sz w:val="18"/>
                        <w:szCs w:val="18"/>
                      </w:rPr>
                      <w:t>不受理情形</w:t>
                    </w:r>
                  </w:p>
                </w:txbxContent>
              </v:textbox>
            </v:shape>
            <v:shape id="Text Box 53" o:spid="_x0000_s1081" type="#_x0000_t202" style="position:absolute;left:1096;top:4484;width:1095;height:544"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filled="f" stroked="f">
              <v:textbox>
                <w:txbxContent>
                  <w:p w:rsidR="004E4416" w:rsidRDefault="004E4416" w:rsidP="004E4416">
                    <w:pPr>
                      <w:rPr>
                        <w:sz w:val="18"/>
                        <w:szCs w:val="18"/>
                      </w:rPr>
                    </w:pPr>
                    <w:r>
                      <w:rPr>
                        <w:rFonts w:hint="eastAsia"/>
                        <w:sz w:val="18"/>
                        <w:szCs w:val="18"/>
                      </w:rPr>
                      <w:t>准予许可的</w:t>
                    </w:r>
                  </w:p>
                </w:txbxContent>
              </v:textbox>
            </v:shape>
            <v:shape id="Text Box 54" o:spid="_x0000_s1082" type="#_x0000_t202" style="position:absolute;left:2974;top:4076;width:1096;height:544"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filled="f" stroked="f">
              <v:textbox>
                <w:txbxContent>
                  <w:p w:rsidR="004E4416" w:rsidRDefault="004E4416" w:rsidP="004E4416">
                    <w:pPr>
                      <w:rPr>
                        <w:sz w:val="18"/>
                        <w:szCs w:val="18"/>
                      </w:rPr>
                    </w:pPr>
                    <w:r>
                      <w:rPr>
                        <w:rFonts w:hint="eastAsia"/>
                        <w:sz w:val="18"/>
                        <w:szCs w:val="18"/>
                      </w:rPr>
                      <w:t>不予许可的</w:t>
                    </w:r>
                  </w:p>
                </w:txbxContent>
              </v:textbox>
            </v:shape>
            <w10:wrap type="none"/>
            <w10:anchorlock/>
          </v:group>
        </w:pict>
      </w:r>
    </w:p>
    <w:sectPr w:rsidR="00CF25E7" w:rsidSect="00CF25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F68" w:rsidRDefault="00985F68" w:rsidP="007F07C2">
      <w:r>
        <w:separator/>
      </w:r>
    </w:p>
  </w:endnote>
  <w:endnote w:type="continuationSeparator" w:id="0">
    <w:p w:rsidR="00985F68" w:rsidRDefault="00985F68" w:rsidP="007F0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F68" w:rsidRDefault="00985F68" w:rsidP="007F07C2">
      <w:r>
        <w:separator/>
      </w:r>
    </w:p>
  </w:footnote>
  <w:footnote w:type="continuationSeparator" w:id="0">
    <w:p w:rsidR="00985F68" w:rsidRDefault="00985F68" w:rsidP="007F07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F90"/>
    <w:rsid w:val="000D1268"/>
    <w:rsid w:val="001B10D9"/>
    <w:rsid w:val="00255F90"/>
    <w:rsid w:val="002D2359"/>
    <w:rsid w:val="00445620"/>
    <w:rsid w:val="004E4416"/>
    <w:rsid w:val="00500959"/>
    <w:rsid w:val="00741DF1"/>
    <w:rsid w:val="007F07C2"/>
    <w:rsid w:val="0082012D"/>
    <w:rsid w:val="00985F68"/>
    <w:rsid w:val="00A354D4"/>
    <w:rsid w:val="00C947D2"/>
    <w:rsid w:val="00CC76BF"/>
    <w:rsid w:val="00CF25E7"/>
    <w:rsid w:val="00E97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0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07C2"/>
    <w:rPr>
      <w:sz w:val="18"/>
      <w:szCs w:val="18"/>
    </w:rPr>
  </w:style>
  <w:style w:type="paragraph" w:styleId="a4">
    <w:name w:val="footer"/>
    <w:basedOn w:val="a"/>
    <w:link w:val="Char0"/>
    <w:uiPriority w:val="99"/>
    <w:semiHidden/>
    <w:unhideWhenUsed/>
    <w:rsid w:val="007F07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07C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11</cp:revision>
  <dcterms:created xsi:type="dcterms:W3CDTF">2016-06-20T10:46:00Z</dcterms:created>
  <dcterms:modified xsi:type="dcterms:W3CDTF">2016-06-23T03:09:00Z</dcterms:modified>
</cp:coreProperties>
</file>