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666"/>
        <w:gridCol w:w="6914"/>
      </w:tblGrid>
      <w:tr w:rsidR="000E2EB8" w:rsidRPr="00F81574" w:rsidTr="000966E3">
        <w:trPr>
          <w:trHeight w:val="1586"/>
        </w:trPr>
        <w:tc>
          <w:tcPr>
            <w:tcW w:w="8580" w:type="dxa"/>
            <w:gridSpan w:val="2"/>
            <w:tcBorders>
              <w:top w:val="nil"/>
              <w:bottom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40"/>
                <w:szCs w:val="40"/>
              </w:rPr>
            </w:pPr>
            <w:bookmarkStart w:id="0" w:name="_GoBack"/>
            <w:bookmarkEnd w:id="0"/>
            <w:r w:rsidRPr="00F81574">
              <w:rPr>
                <w:rFonts w:ascii="黑体" w:eastAsia="黑体" w:cs="黑体" w:hint="eastAsia"/>
                <w:color w:val="000000"/>
                <w:kern w:val="0"/>
                <w:sz w:val="40"/>
                <w:szCs w:val="40"/>
              </w:rPr>
              <w:t>行政职权基本信息表</w:t>
            </w:r>
          </w:p>
          <w:p w:rsidR="000E2EB8" w:rsidRPr="00F81574" w:rsidRDefault="000E2EB8" w:rsidP="00F81574">
            <w:pPr>
              <w:autoSpaceDE w:val="0"/>
              <w:autoSpaceDN w:val="0"/>
              <w:adjustRightInd w:val="0"/>
              <w:jc w:val="center"/>
              <w:rPr>
                <w:rFonts w:ascii="黑体" w:eastAsia="黑体" w:cs="黑体"/>
                <w:color w:val="000000"/>
                <w:kern w:val="0"/>
                <w:sz w:val="40"/>
                <w:szCs w:val="40"/>
              </w:rPr>
            </w:pPr>
            <w:r w:rsidRPr="00F81574">
              <w:rPr>
                <w:rFonts w:ascii="黑体" w:eastAsia="黑体" w:cs="黑体" w:hint="eastAsia"/>
                <w:color w:val="000000"/>
                <w:kern w:val="0"/>
                <w:sz w:val="32"/>
                <w:szCs w:val="32"/>
              </w:rPr>
              <w:t>（行政处罚）</w:t>
            </w:r>
          </w:p>
          <w:p w:rsidR="000E2EB8" w:rsidRPr="00F81574" w:rsidRDefault="000E2EB8" w:rsidP="00F81574">
            <w:pPr>
              <w:autoSpaceDE w:val="0"/>
              <w:autoSpaceDN w:val="0"/>
              <w:adjustRightInd w:val="0"/>
              <w:jc w:val="left"/>
              <w:rPr>
                <w:rFonts w:ascii="黑体" w:eastAsia="黑体" w:cs="黑体"/>
                <w:color w:val="000000"/>
                <w:kern w:val="0"/>
                <w:sz w:val="40"/>
                <w:szCs w:val="40"/>
              </w:rPr>
            </w:pPr>
            <w:r w:rsidRPr="00F81574">
              <w:rPr>
                <w:rFonts w:ascii="黑体" w:eastAsia="黑体" w:cs="黑体" w:hint="eastAsia"/>
                <w:color w:val="000000"/>
                <w:kern w:val="0"/>
                <w:sz w:val="24"/>
              </w:rPr>
              <w:t>填报单位：</w:t>
            </w:r>
            <w:r w:rsidRPr="00F84910">
              <w:rPr>
                <w:rFonts w:ascii="仿宋_GB2312" w:eastAsia="仿宋_GB2312" w:cs="黑体" w:hint="eastAsia"/>
                <w:color w:val="000000"/>
                <w:kern w:val="0"/>
                <w:sz w:val="32"/>
                <w:szCs w:val="32"/>
              </w:rPr>
              <w:t>西塞山区农林水利局</w:t>
            </w:r>
          </w:p>
        </w:tc>
      </w:tr>
      <w:tr w:rsidR="000E2EB8" w:rsidRPr="00F84910">
        <w:trPr>
          <w:trHeight w:val="410"/>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职权编码</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Pr>
                <w:rFonts w:ascii="仿宋" w:eastAsia="仿宋" w:hAnsi="宋体" w:cs="仿宋_GB2312"/>
                <w:color w:val="000000"/>
                <w:kern w:val="0"/>
                <w:sz w:val="24"/>
              </w:rPr>
              <w:t>57153172</w:t>
            </w:r>
            <w:r>
              <w:rPr>
                <w:rFonts w:ascii="仿宋" w:eastAsia="仿宋" w:hAnsi="宋体" w:cs="仿宋_GB2312" w:hint="eastAsia"/>
                <w:color w:val="000000"/>
                <w:kern w:val="0"/>
                <w:sz w:val="24"/>
              </w:rPr>
              <w:t>－</w:t>
            </w:r>
            <w:r>
              <w:rPr>
                <w:rFonts w:ascii="仿宋" w:eastAsia="仿宋" w:hAnsi="宋体" w:cs="仿宋_GB2312"/>
                <w:color w:val="000000"/>
                <w:kern w:val="0"/>
                <w:sz w:val="24"/>
              </w:rPr>
              <w:t>9</w:t>
            </w:r>
            <w:r>
              <w:rPr>
                <w:rFonts w:ascii="仿宋" w:eastAsia="仿宋" w:hAnsi="宋体" w:cs="仿宋_GB2312" w:hint="eastAsia"/>
                <w:color w:val="000000"/>
                <w:kern w:val="0"/>
                <w:sz w:val="24"/>
              </w:rPr>
              <w:t>－</w:t>
            </w:r>
            <w:r>
              <w:rPr>
                <w:rFonts w:ascii="仿宋" w:eastAsia="仿宋" w:hAnsi="宋体" w:cs="仿宋_GB2312"/>
                <w:color w:val="000000"/>
                <w:kern w:val="0"/>
                <w:sz w:val="24"/>
              </w:rPr>
              <w:t>CF-11605</w:t>
            </w:r>
          </w:p>
        </w:tc>
      </w:tr>
      <w:tr w:rsidR="000E2EB8" w:rsidRPr="00F84910">
        <w:trPr>
          <w:trHeight w:val="410"/>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职权名称</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hint="eastAsia"/>
                <w:color w:val="000000"/>
                <w:kern w:val="0"/>
                <w:sz w:val="24"/>
              </w:rPr>
              <w:t>对违反农产品质量安全规定行为的处罚</w:t>
            </w:r>
          </w:p>
        </w:tc>
      </w:tr>
      <w:tr w:rsidR="000E2EB8" w:rsidRPr="00F84910">
        <w:trPr>
          <w:trHeight w:val="410"/>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子项名称</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5.</w:t>
            </w:r>
            <w:r w:rsidRPr="00F84910">
              <w:rPr>
                <w:rFonts w:ascii="仿宋_GB2312" w:eastAsia="仿宋_GB2312" w:cs="仿宋" w:hint="eastAsia"/>
                <w:color w:val="000000"/>
                <w:kern w:val="0"/>
                <w:sz w:val="24"/>
              </w:rPr>
              <w:t>对农产品生产中使用违禁农业投入品等行为的处罚</w:t>
            </w:r>
          </w:p>
        </w:tc>
      </w:tr>
      <w:tr w:rsidR="000E2EB8" w:rsidRPr="00F84910">
        <w:trPr>
          <w:trHeight w:val="410"/>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行使主体</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B14F6D">
            <w:pPr>
              <w:autoSpaceDE w:val="0"/>
              <w:autoSpaceDN w:val="0"/>
              <w:adjustRightInd w:val="0"/>
              <w:jc w:val="left"/>
              <w:rPr>
                <w:rFonts w:ascii="仿宋_GB2312" w:eastAsia="仿宋_GB2312" w:cs="仿宋"/>
                <w:color w:val="000000"/>
                <w:kern w:val="0"/>
                <w:sz w:val="24"/>
              </w:rPr>
            </w:pPr>
            <w:r w:rsidRPr="00F84910">
              <w:rPr>
                <w:rFonts w:ascii="仿宋_GB2312" w:eastAsia="仿宋_GB2312" w:cs="黑体" w:hint="eastAsia"/>
                <w:color w:val="000000"/>
                <w:kern w:val="0"/>
                <w:sz w:val="24"/>
              </w:rPr>
              <w:t>西塞山区农林水利局</w:t>
            </w:r>
          </w:p>
        </w:tc>
      </w:tr>
      <w:tr w:rsidR="000E2EB8" w:rsidRPr="00F84910">
        <w:trPr>
          <w:trHeight w:val="2928"/>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职权依据</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hint="eastAsia"/>
                <w:color w:val="000000"/>
                <w:kern w:val="0"/>
                <w:sz w:val="24"/>
              </w:rPr>
              <w:t>【法规】《湖北省实施</w:t>
            </w:r>
            <w:r w:rsidRPr="00F84910">
              <w:rPr>
                <w:rFonts w:ascii="仿宋_GB2312" w:eastAsia="仿宋_GB2312" w:cs="仿宋"/>
                <w:color w:val="000000"/>
                <w:kern w:val="0"/>
                <w:sz w:val="24"/>
              </w:rPr>
              <w:t>&lt;</w:t>
            </w:r>
            <w:r w:rsidRPr="00F84910">
              <w:rPr>
                <w:rFonts w:ascii="仿宋_GB2312" w:eastAsia="仿宋_GB2312" w:cs="仿宋" w:hint="eastAsia"/>
                <w:color w:val="000000"/>
                <w:kern w:val="0"/>
                <w:sz w:val="24"/>
              </w:rPr>
              <w:t>中华人民共和国农产品质量安全法</w:t>
            </w:r>
            <w:r w:rsidRPr="00F84910">
              <w:rPr>
                <w:rFonts w:ascii="仿宋_GB2312" w:eastAsia="仿宋_GB2312" w:cs="仿宋"/>
                <w:color w:val="000000"/>
                <w:kern w:val="0"/>
                <w:sz w:val="24"/>
              </w:rPr>
              <w:t>&gt;</w:t>
            </w:r>
            <w:r w:rsidRPr="00F84910">
              <w:rPr>
                <w:rFonts w:ascii="仿宋_GB2312" w:eastAsia="仿宋_GB2312" w:cs="仿宋" w:hint="eastAsia"/>
                <w:color w:val="000000"/>
                <w:kern w:val="0"/>
                <w:sz w:val="24"/>
              </w:rPr>
              <w:t>办法》（</w:t>
            </w:r>
            <w:r w:rsidRPr="00F84910">
              <w:rPr>
                <w:rFonts w:ascii="仿宋_GB2312" w:eastAsia="仿宋_GB2312" w:cs="仿宋"/>
                <w:color w:val="000000"/>
                <w:kern w:val="0"/>
                <w:sz w:val="24"/>
              </w:rPr>
              <w:t>2008</w:t>
            </w:r>
            <w:r w:rsidRPr="00F84910">
              <w:rPr>
                <w:rFonts w:ascii="仿宋_GB2312" w:eastAsia="仿宋_GB2312" w:cs="仿宋" w:hint="eastAsia"/>
                <w:color w:val="000000"/>
                <w:kern w:val="0"/>
                <w:sz w:val="24"/>
              </w:rPr>
              <w:t>年</w:t>
            </w:r>
            <w:r w:rsidRPr="00F84910">
              <w:rPr>
                <w:rFonts w:ascii="仿宋_GB2312" w:eastAsia="仿宋_GB2312" w:cs="仿宋"/>
                <w:color w:val="000000"/>
                <w:kern w:val="0"/>
                <w:sz w:val="24"/>
              </w:rPr>
              <w:t>11</w:t>
            </w:r>
            <w:r w:rsidRPr="00F84910">
              <w:rPr>
                <w:rFonts w:ascii="仿宋_GB2312" w:eastAsia="仿宋_GB2312" w:cs="仿宋" w:hint="eastAsia"/>
                <w:color w:val="000000"/>
                <w:kern w:val="0"/>
                <w:sz w:val="24"/>
              </w:rPr>
              <w:t>月</w:t>
            </w:r>
            <w:r w:rsidRPr="00F84910">
              <w:rPr>
                <w:rFonts w:ascii="仿宋_GB2312" w:eastAsia="仿宋_GB2312" w:cs="仿宋"/>
                <w:color w:val="000000"/>
                <w:kern w:val="0"/>
                <w:sz w:val="24"/>
              </w:rPr>
              <w:t>29</w:t>
            </w:r>
            <w:r w:rsidRPr="00F84910">
              <w:rPr>
                <w:rFonts w:ascii="仿宋_GB2312" w:eastAsia="仿宋_GB2312" w:cs="仿宋" w:hint="eastAsia"/>
                <w:color w:val="000000"/>
                <w:kern w:val="0"/>
                <w:sz w:val="24"/>
              </w:rPr>
              <w:t>日省人大常委会公告第</w:t>
            </w:r>
            <w:r w:rsidRPr="00F84910">
              <w:rPr>
                <w:rFonts w:ascii="仿宋_GB2312" w:eastAsia="仿宋_GB2312" w:cs="仿宋"/>
                <w:color w:val="000000"/>
                <w:kern w:val="0"/>
                <w:sz w:val="24"/>
              </w:rPr>
              <w:t>89</w:t>
            </w:r>
            <w:r w:rsidRPr="00F84910">
              <w:rPr>
                <w:rFonts w:ascii="仿宋_GB2312" w:eastAsia="仿宋_GB2312" w:cs="仿宋" w:hint="eastAsia"/>
                <w:color w:val="000000"/>
                <w:kern w:val="0"/>
                <w:sz w:val="24"/>
              </w:rPr>
              <w:t>号）</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hint="eastAsia"/>
                <w:color w:val="000000"/>
                <w:kern w:val="0"/>
                <w:sz w:val="24"/>
              </w:rPr>
              <w:t>第十三条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农产品生产中禁止下列行为：（一）使用国家禁止使用的农业投入品；（二）超范围、超标准使用国家限制使用的农业投入品；（三）使用农药捕捞、捕猎；（四）收获、屠宰、捕捞未达到安全间隔期、休药期的农产品；（五）法律、法规禁止的其他行为。</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hint="eastAsia"/>
                <w:color w:val="000000"/>
                <w:kern w:val="0"/>
                <w:sz w:val="24"/>
              </w:rPr>
              <w:t>第二十九条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违反本办法第十三条规定的，由县级以上农业主管部门责令停止违法行为、对农产品进行无害化处理，并没收其违禁农业投入品，对个人可并处</w:t>
            </w:r>
            <w:r w:rsidRPr="00F84910">
              <w:rPr>
                <w:rFonts w:ascii="仿宋_GB2312" w:eastAsia="仿宋_GB2312" w:cs="仿宋"/>
                <w:color w:val="000000"/>
                <w:kern w:val="0"/>
                <w:sz w:val="24"/>
              </w:rPr>
              <w:t>500</w:t>
            </w:r>
            <w:r w:rsidRPr="00F84910">
              <w:rPr>
                <w:rFonts w:ascii="仿宋_GB2312" w:eastAsia="仿宋_GB2312" w:cs="仿宋" w:hint="eastAsia"/>
                <w:color w:val="000000"/>
                <w:kern w:val="0"/>
                <w:sz w:val="24"/>
              </w:rPr>
              <w:t>元以上</w:t>
            </w:r>
            <w:r w:rsidRPr="00F84910">
              <w:rPr>
                <w:rFonts w:ascii="仿宋_GB2312" w:eastAsia="仿宋_GB2312" w:cs="仿宋"/>
                <w:color w:val="000000"/>
                <w:kern w:val="0"/>
                <w:sz w:val="24"/>
              </w:rPr>
              <w:t>2000</w:t>
            </w:r>
            <w:r w:rsidRPr="00F84910">
              <w:rPr>
                <w:rFonts w:ascii="仿宋_GB2312" w:eastAsia="仿宋_GB2312" w:cs="仿宋" w:hint="eastAsia"/>
                <w:color w:val="000000"/>
                <w:kern w:val="0"/>
                <w:sz w:val="24"/>
              </w:rPr>
              <w:t>元以下罚款；对农产品生产企业、农民专业合作经济组织可并处</w:t>
            </w:r>
            <w:r w:rsidRPr="00F84910">
              <w:rPr>
                <w:rFonts w:ascii="仿宋_GB2312" w:eastAsia="仿宋_GB2312" w:cs="仿宋"/>
                <w:color w:val="000000"/>
                <w:kern w:val="0"/>
                <w:sz w:val="24"/>
              </w:rPr>
              <w:t>2000</w:t>
            </w:r>
            <w:r w:rsidRPr="00F84910">
              <w:rPr>
                <w:rFonts w:ascii="仿宋_GB2312" w:eastAsia="仿宋_GB2312" w:cs="仿宋" w:hint="eastAsia"/>
                <w:color w:val="000000"/>
                <w:kern w:val="0"/>
                <w:sz w:val="24"/>
              </w:rPr>
              <w:t>元以上</w:t>
            </w:r>
            <w:r w:rsidRPr="00F84910">
              <w:rPr>
                <w:rFonts w:ascii="仿宋_GB2312" w:eastAsia="仿宋_GB2312" w:cs="仿宋"/>
                <w:color w:val="000000"/>
                <w:kern w:val="0"/>
                <w:sz w:val="24"/>
              </w:rPr>
              <w:t>1</w:t>
            </w:r>
            <w:r w:rsidRPr="00F84910">
              <w:rPr>
                <w:rFonts w:ascii="仿宋_GB2312" w:eastAsia="仿宋_GB2312" w:cs="仿宋" w:hint="eastAsia"/>
                <w:color w:val="000000"/>
                <w:kern w:val="0"/>
                <w:sz w:val="24"/>
              </w:rPr>
              <w:t>万元以下罚款；情节严重的，处</w:t>
            </w:r>
            <w:r w:rsidRPr="00F84910">
              <w:rPr>
                <w:rFonts w:ascii="仿宋_GB2312" w:eastAsia="仿宋_GB2312" w:cs="仿宋"/>
                <w:color w:val="000000"/>
                <w:kern w:val="0"/>
                <w:sz w:val="24"/>
              </w:rPr>
              <w:t>1</w:t>
            </w:r>
            <w:r w:rsidRPr="00F84910">
              <w:rPr>
                <w:rFonts w:ascii="仿宋_GB2312" w:eastAsia="仿宋_GB2312" w:cs="仿宋" w:hint="eastAsia"/>
                <w:color w:val="000000"/>
                <w:kern w:val="0"/>
                <w:sz w:val="24"/>
              </w:rPr>
              <w:t>万元以上</w:t>
            </w:r>
            <w:r w:rsidRPr="00F84910">
              <w:rPr>
                <w:rFonts w:ascii="仿宋_GB2312" w:eastAsia="仿宋_GB2312" w:cs="仿宋"/>
                <w:color w:val="000000"/>
                <w:kern w:val="0"/>
                <w:sz w:val="24"/>
              </w:rPr>
              <w:t>2</w:t>
            </w:r>
            <w:r w:rsidRPr="00F84910">
              <w:rPr>
                <w:rFonts w:ascii="仿宋_GB2312" w:eastAsia="仿宋_GB2312" w:cs="仿宋" w:hint="eastAsia"/>
                <w:color w:val="000000"/>
                <w:kern w:val="0"/>
                <w:sz w:val="24"/>
              </w:rPr>
              <w:t>万元以下罚款。</w:t>
            </w:r>
          </w:p>
        </w:tc>
      </w:tr>
      <w:tr w:rsidR="000E2EB8" w:rsidRPr="00F84910">
        <w:trPr>
          <w:trHeight w:val="410"/>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违法违规行为</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hint="eastAsia"/>
                <w:color w:val="000000"/>
                <w:kern w:val="0"/>
                <w:sz w:val="24"/>
              </w:rPr>
              <w:t>农产品生产中使用违禁农业投入品等行为的</w:t>
            </w:r>
          </w:p>
        </w:tc>
      </w:tr>
      <w:tr w:rsidR="000E2EB8" w:rsidRPr="00F84910">
        <w:trPr>
          <w:trHeight w:val="410"/>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处罚种类</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1</w:t>
            </w:r>
            <w:r w:rsidRPr="00F84910">
              <w:rPr>
                <w:rFonts w:ascii="仿宋_GB2312" w:eastAsia="仿宋_GB2312" w:cs="仿宋" w:hint="eastAsia"/>
                <w:color w:val="000000"/>
                <w:kern w:val="0"/>
                <w:sz w:val="24"/>
              </w:rPr>
              <w:t>、责令停止。</w:t>
            </w:r>
            <w:r w:rsidRPr="00F84910">
              <w:rPr>
                <w:rFonts w:ascii="仿宋_GB2312" w:eastAsia="仿宋_GB2312" w:cs="仿宋"/>
                <w:color w:val="000000"/>
                <w:kern w:val="0"/>
                <w:sz w:val="24"/>
              </w:rPr>
              <w:t>2</w:t>
            </w:r>
            <w:r w:rsidRPr="00F84910">
              <w:rPr>
                <w:rFonts w:ascii="仿宋_GB2312" w:eastAsia="仿宋_GB2312" w:cs="仿宋" w:hint="eastAsia"/>
                <w:color w:val="000000"/>
                <w:kern w:val="0"/>
                <w:sz w:val="24"/>
              </w:rPr>
              <w:t>、没收。</w:t>
            </w:r>
            <w:r w:rsidRPr="00F84910">
              <w:rPr>
                <w:rFonts w:ascii="仿宋_GB2312" w:eastAsia="仿宋_GB2312" w:cs="仿宋"/>
                <w:color w:val="000000"/>
                <w:kern w:val="0"/>
                <w:sz w:val="24"/>
              </w:rPr>
              <w:t>3</w:t>
            </w:r>
            <w:r w:rsidRPr="00F84910">
              <w:rPr>
                <w:rFonts w:ascii="仿宋_GB2312" w:eastAsia="仿宋_GB2312" w:cs="仿宋" w:hint="eastAsia"/>
                <w:color w:val="000000"/>
                <w:kern w:val="0"/>
                <w:sz w:val="24"/>
              </w:rPr>
              <w:t>、罚款。</w:t>
            </w:r>
          </w:p>
        </w:tc>
      </w:tr>
      <w:tr w:rsidR="000E2EB8" w:rsidRPr="00F84910">
        <w:trPr>
          <w:trHeight w:val="878"/>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细化量化自由裁量权标准</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hint="eastAsia"/>
                <w:color w:val="000000"/>
                <w:kern w:val="0"/>
                <w:sz w:val="24"/>
              </w:rPr>
              <w:t>责令停止违法行为、对农产品进行无害化处理，并没收其违禁农业投入品，对个人可并处</w:t>
            </w:r>
            <w:r w:rsidRPr="00F84910">
              <w:rPr>
                <w:rFonts w:ascii="仿宋_GB2312" w:eastAsia="仿宋_GB2312" w:cs="仿宋"/>
                <w:color w:val="000000"/>
                <w:kern w:val="0"/>
                <w:sz w:val="24"/>
              </w:rPr>
              <w:t>500</w:t>
            </w:r>
            <w:r w:rsidRPr="00F84910">
              <w:rPr>
                <w:rFonts w:ascii="仿宋_GB2312" w:eastAsia="仿宋_GB2312" w:cs="仿宋" w:hint="eastAsia"/>
                <w:color w:val="000000"/>
                <w:kern w:val="0"/>
                <w:sz w:val="24"/>
              </w:rPr>
              <w:t>元以上</w:t>
            </w:r>
            <w:r w:rsidRPr="00F84910">
              <w:rPr>
                <w:rFonts w:ascii="仿宋_GB2312" w:eastAsia="仿宋_GB2312" w:cs="仿宋"/>
                <w:color w:val="000000"/>
                <w:kern w:val="0"/>
                <w:sz w:val="24"/>
              </w:rPr>
              <w:t>2000</w:t>
            </w:r>
            <w:r w:rsidRPr="00F84910">
              <w:rPr>
                <w:rFonts w:ascii="仿宋_GB2312" w:eastAsia="仿宋_GB2312" w:cs="仿宋" w:hint="eastAsia"/>
                <w:color w:val="000000"/>
                <w:kern w:val="0"/>
                <w:sz w:val="24"/>
              </w:rPr>
              <w:t>元以下罚款；对农产品生产企业、农民专业合作经济组织可并处</w:t>
            </w:r>
            <w:r w:rsidRPr="00F84910">
              <w:rPr>
                <w:rFonts w:ascii="仿宋_GB2312" w:eastAsia="仿宋_GB2312" w:cs="仿宋"/>
                <w:color w:val="000000"/>
                <w:kern w:val="0"/>
                <w:sz w:val="24"/>
              </w:rPr>
              <w:t>2000</w:t>
            </w:r>
            <w:r w:rsidRPr="00F84910">
              <w:rPr>
                <w:rFonts w:ascii="仿宋_GB2312" w:eastAsia="仿宋_GB2312" w:cs="仿宋" w:hint="eastAsia"/>
                <w:color w:val="000000"/>
                <w:kern w:val="0"/>
                <w:sz w:val="24"/>
              </w:rPr>
              <w:t>元以上</w:t>
            </w:r>
            <w:r w:rsidRPr="00F84910">
              <w:rPr>
                <w:rFonts w:ascii="仿宋_GB2312" w:eastAsia="仿宋_GB2312" w:cs="仿宋"/>
                <w:color w:val="000000"/>
                <w:kern w:val="0"/>
                <w:sz w:val="24"/>
              </w:rPr>
              <w:t>1</w:t>
            </w:r>
            <w:r w:rsidRPr="00F84910">
              <w:rPr>
                <w:rFonts w:ascii="仿宋_GB2312" w:eastAsia="仿宋_GB2312" w:cs="仿宋" w:hint="eastAsia"/>
                <w:color w:val="000000"/>
                <w:kern w:val="0"/>
                <w:sz w:val="24"/>
              </w:rPr>
              <w:t>万元以下罚款；情节严重的，处</w:t>
            </w:r>
            <w:r w:rsidRPr="00F84910">
              <w:rPr>
                <w:rFonts w:ascii="仿宋_GB2312" w:eastAsia="仿宋_GB2312" w:cs="仿宋"/>
                <w:color w:val="000000"/>
                <w:kern w:val="0"/>
                <w:sz w:val="24"/>
              </w:rPr>
              <w:t>1</w:t>
            </w:r>
            <w:r w:rsidRPr="00F84910">
              <w:rPr>
                <w:rFonts w:ascii="仿宋_GB2312" w:eastAsia="仿宋_GB2312" w:cs="仿宋" w:hint="eastAsia"/>
                <w:color w:val="000000"/>
                <w:kern w:val="0"/>
                <w:sz w:val="24"/>
              </w:rPr>
              <w:t>万元以上</w:t>
            </w:r>
            <w:r w:rsidRPr="00F84910">
              <w:rPr>
                <w:rFonts w:ascii="仿宋_GB2312" w:eastAsia="仿宋_GB2312" w:cs="仿宋"/>
                <w:color w:val="000000"/>
                <w:kern w:val="0"/>
                <w:sz w:val="24"/>
              </w:rPr>
              <w:t>2</w:t>
            </w:r>
            <w:r w:rsidRPr="00F84910">
              <w:rPr>
                <w:rFonts w:ascii="仿宋_GB2312" w:eastAsia="仿宋_GB2312" w:cs="仿宋" w:hint="eastAsia"/>
                <w:color w:val="000000"/>
                <w:kern w:val="0"/>
                <w:sz w:val="24"/>
              </w:rPr>
              <w:t>万元以下罚款</w:t>
            </w:r>
          </w:p>
        </w:tc>
      </w:tr>
      <w:tr w:rsidR="000E2EB8" w:rsidRPr="00F84910">
        <w:trPr>
          <w:trHeight w:val="410"/>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职权运行流程</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hint="eastAsia"/>
                <w:color w:val="000000"/>
                <w:kern w:val="0"/>
                <w:sz w:val="24"/>
              </w:rPr>
              <w:t>立案→调查取证→审查→告知→决定→送达→执行</w:t>
            </w:r>
          </w:p>
        </w:tc>
      </w:tr>
      <w:tr w:rsidR="000E2EB8" w:rsidRPr="00F84910">
        <w:trPr>
          <w:trHeight w:val="7027"/>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责任事项</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1.</w:t>
            </w:r>
            <w:r w:rsidRPr="00F84910">
              <w:rPr>
                <w:rFonts w:ascii="仿宋_GB2312" w:eastAsia="仿宋_GB2312" w:cs="仿宋" w:hint="eastAsia"/>
                <w:color w:val="000000"/>
                <w:kern w:val="0"/>
                <w:sz w:val="24"/>
              </w:rPr>
              <w:t>立案责任：通过检查发现、群众举报或投诉、上级交办、有关部门移送、媒体曝光、监督抽检、违法行为人交代等途径获取线索，发现涉嫌农产品生产中使用违禁农业投入品等行为的</w:t>
            </w:r>
            <w:r w:rsidRPr="00F84910">
              <w:rPr>
                <w:rFonts w:ascii="仿宋_GB2312" w:eastAsia="仿宋_GB2312" w:cs="仿宋"/>
                <w:color w:val="000000"/>
                <w:kern w:val="0"/>
                <w:sz w:val="24"/>
              </w:rPr>
              <w:t>,</w:t>
            </w:r>
            <w:r w:rsidRPr="00F84910">
              <w:rPr>
                <w:rFonts w:ascii="仿宋_GB2312" w:eastAsia="仿宋_GB2312" w:cs="仿宋" w:hint="eastAsia"/>
                <w:color w:val="000000"/>
                <w:kern w:val="0"/>
                <w:sz w:val="24"/>
              </w:rPr>
              <w:t>予以审查，决定是否立案。</w:t>
            </w:r>
            <w:r w:rsidRPr="00F84910">
              <w:rPr>
                <w:rFonts w:ascii="仿宋_GB2312" w:eastAsia="仿宋_GB2312" w:cs="仿宋"/>
                <w:color w:val="000000"/>
                <w:kern w:val="0"/>
                <w:sz w:val="24"/>
              </w:rPr>
              <w:t>2.</w:t>
            </w:r>
            <w:r w:rsidRPr="00F84910">
              <w:rPr>
                <w:rFonts w:ascii="仿宋_GB2312" w:eastAsia="仿宋_GB2312" w:cs="仿宋" w:hint="eastAsia"/>
                <w:color w:val="000000"/>
                <w:kern w:val="0"/>
                <w:sz w:val="24"/>
              </w:rPr>
              <w:t>调查取证责任：对立案的案件，指定专人负责，及时组织调查取证，通过搜集证据、现场了解核实情况等进行调查，并制作笔录。与当事人有直接利害关系的应当回避。执法人员不得少于</w:t>
            </w:r>
            <w:r w:rsidRPr="00F84910">
              <w:rPr>
                <w:rFonts w:ascii="仿宋_GB2312" w:eastAsia="仿宋_GB2312" w:cs="仿宋"/>
                <w:color w:val="000000"/>
                <w:kern w:val="0"/>
                <w:sz w:val="24"/>
              </w:rPr>
              <w:t>2</w:t>
            </w:r>
            <w:r w:rsidRPr="00F84910">
              <w:rPr>
                <w:rFonts w:ascii="仿宋_GB2312" w:eastAsia="仿宋_GB2312" w:cs="仿宋" w:hint="eastAsia"/>
                <w:color w:val="000000"/>
                <w:kern w:val="0"/>
                <w:sz w:val="24"/>
              </w:rPr>
              <w:t>人，调查时应出示执法证件，允许当事人辩解陈述。执法人员应保守有关秘密。</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3.</w:t>
            </w:r>
            <w:r w:rsidRPr="00F84910">
              <w:rPr>
                <w:rFonts w:ascii="仿宋_GB2312" w:eastAsia="仿宋_GB2312" w:cs="仿宋" w:hint="eastAsia"/>
                <w:color w:val="000000"/>
                <w:kern w:val="0"/>
                <w:sz w:val="24"/>
              </w:rPr>
              <w:t>审查责任：审查案件调查报告，对违法行为认定、证据、调查取证程序、法律适用、处罚种类和幅度、当事人陈述和申辩理由等方面进行审查，提出处理意见（主要证据不足时，以适当的方式补充调查）。</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4.</w:t>
            </w:r>
            <w:r w:rsidRPr="00F84910">
              <w:rPr>
                <w:rFonts w:ascii="仿宋_GB2312" w:eastAsia="仿宋_GB2312" w:cs="仿宋" w:hint="eastAsia"/>
                <w:color w:val="000000"/>
                <w:kern w:val="0"/>
                <w:sz w:val="24"/>
              </w:rPr>
              <w:t>告知责任：作出行政处罚决定前，应制作《行政处罚事先告知书》送达当事人，告知拟认定的违法行为和处罚种类、幅度，及其享有的陈述、申辩等权利。符合听证规定的，制作并送达《行政处罚听证告知书》。</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5.</w:t>
            </w:r>
            <w:r w:rsidRPr="00F84910">
              <w:rPr>
                <w:rFonts w:ascii="仿宋_GB2312" w:eastAsia="仿宋_GB2312" w:cs="仿宋" w:hint="eastAsia"/>
                <w:color w:val="000000"/>
                <w:kern w:val="0"/>
                <w:sz w:val="24"/>
              </w:rPr>
              <w:t>决定责任：未依法提出听证、陈述、申辩申请，或者申请未被采纳，作出处罚决定，制作《行政处罚决定书》，载明行政处罚种类、幅度，交款方式，逾期不缴纳罚款的责任，申请行政复议、行政诉讼的时间期限等内容。</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6.</w:t>
            </w:r>
            <w:r w:rsidRPr="00F84910">
              <w:rPr>
                <w:rFonts w:ascii="仿宋_GB2312" w:eastAsia="仿宋_GB2312" w:cs="仿宋" w:hint="eastAsia"/>
                <w:color w:val="000000"/>
                <w:kern w:val="0"/>
                <w:sz w:val="24"/>
              </w:rPr>
              <w:t>送达责任：行政处罚决定书应当在宣告后当场交付当事人；当事人不在场的，行政机关应当在七日内依照民事诉讼法的有关规定，将行政处罚决定书送达当事人。</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7.</w:t>
            </w:r>
            <w:r w:rsidRPr="00F84910">
              <w:rPr>
                <w:rFonts w:ascii="仿宋_GB2312" w:eastAsia="仿宋_GB2312" w:cs="仿宋" w:hint="eastAsia"/>
                <w:color w:val="000000"/>
                <w:kern w:val="0"/>
                <w:sz w:val="24"/>
              </w:rPr>
              <w:t>执行责任：敦促当事人履行行政处罚内容，经催告拒不履行的，依法申请法院强制执行。</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8.</w:t>
            </w:r>
            <w:r w:rsidRPr="00F84910">
              <w:rPr>
                <w:rFonts w:ascii="仿宋_GB2312" w:eastAsia="仿宋_GB2312" w:cs="仿宋" w:hint="eastAsia"/>
                <w:color w:val="000000"/>
                <w:kern w:val="0"/>
                <w:sz w:val="24"/>
              </w:rPr>
              <w:t>监督责任：严格遵守收支两条线，罚没财物上缴国库，对执行完毕的案件及时办理结案。</w:t>
            </w:r>
            <w:r w:rsidRPr="00F84910">
              <w:rPr>
                <w:rFonts w:ascii="仿宋_GB2312" w:eastAsia="仿宋_GB2312" w:cs="仿宋"/>
                <w:color w:val="000000"/>
                <w:kern w:val="0"/>
                <w:sz w:val="24"/>
              </w:rPr>
              <w:t xml:space="preserve"> </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9.</w:t>
            </w:r>
            <w:r w:rsidRPr="00F84910">
              <w:rPr>
                <w:rFonts w:ascii="仿宋_GB2312" w:eastAsia="仿宋_GB2312" w:cs="仿宋" w:hint="eastAsia"/>
                <w:color w:val="000000"/>
                <w:kern w:val="0"/>
                <w:sz w:val="24"/>
              </w:rPr>
              <w:t>其他法律法规规章文件规定应履行的其他责任。</w:t>
            </w:r>
          </w:p>
        </w:tc>
      </w:tr>
      <w:tr w:rsidR="000E2EB8" w:rsidRPr="00F84910">
        <w:trPr>
          <w:trHeight w:val="6442"/>
        </w:trPr>
        <w:tc>
          <w:tcPr>
            <w:tcW w:w="1666" w:type="dxa"/>
            <w:tcBorders>
              <w:top w:val="single" w:sz="6" w:space="0" w:color="auto"/>
              <w:left w:val="single" w:sz="6" w:space="0" w:color="auto"/>
              <w:bottom w:val="nil"/>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责任事项依据</w:t>
            </w:r>
          </w:p>
        </w:tc>
        <w:tc>
          <w:tcPr>
            <w:tcW w:w="6914" w:type="dxa"/>
            <w:tcBorders>
              <w:top w:val="single" w:sz="6" w:space="0" w:color="auto"/>
              <w:left w:val="single" w:sz="6" w:space="0" w:color="auto"/>
              <w:bottom w:val="single" w:sz="2" w:space="0" w:color="000000"/>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1.</w:t>
            </w:r>
            <w:r w:rsidRPr="00F84910">
              <w:rPr>
                <w:rFonts w:ascii="仿宋_GB2312" w:eastAsia="仿宋_GB2312" w:cs="仿宋" w:hint="eastAsia"/>
                <w:color w:val="000000"/>
                <w:kern w:val="0"/>
                <w:sz w:val="24"/>
              </w:rPr>
              <w:t>立案责任依据：《农业行政处罚程序规定》第二十六条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除依法可以当场决定行政处罚的外，执法人员经初步调查，发现公民、法人或者其他组织涉嫌有违法行为依法应当给予行政处罚的，应当填写《行政处罚立案审批表》，报本行政处罚机关负责人批准立案。</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2.</w:t>
            </w:r>
            <w:r w:rsidRPr="00F84910">
              <w:rPr>
                <w:rFonts w:ascii="仿宋_GB2312" w:eastAsia="仿宋_GB2312" w:cs="仿宋" w:hint="eastAsia"/>
                <w:color w:val="000000"/>
                <w:kern w:val="0"/>
                <w:sz w:val="24"/>
              </w:rPr>
              <w:t>调查取证责任依据：《农业行政处罚程序规定》第二十七</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案件调查人员与本案有利害关系或者其他关系可能影响公正处理的，应当申请回避，当事人也有权向农业行政处罚机关申请要求回避。</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3.</w:t>
            </w:r>
            <w:r w:rsidRPr="00F84910">
              <w:rPr>
                <w:rFonts w:ascii="仿宋_GB2312" w:eastAsia="仿宋_GB2312" w:cs="仿宋" w:hint="eastAsia"/>
                <w:color w:val="000000"/>
                <w:kern w:val="0"/>
                <w:sz w:val="24"/>
              </w:rPr>
              <w:t>审查责任依据：《农业行政处罚程序规定》第三十七条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4.</w:t>
            </w:r>
            <w:r w:rsidRPr="00F84910">
              <w:rPr>
                <w:rFonts w:ascii="仿宋_GB2312" w:eastAsia="仿宋_GB2312" w:cs="仿宋" w:hint="eastAsia"/>
                <w:color w:val="000000"/>
                <w:kern w:val="0"/>
                <w:sz w:val="24"/>
              </w:rPr>
              <w:t>告知责任依据：《农业行政处罚程序规定》第三十八条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5.</w:t>
            </w:r>
            <w:r w:rsidRPr="00F84910">
              <w:rPr>
                <w:rFonts w:ascii="仿宋_GB2312" w:eastAsia="仿宋_GB2312" w:cs="仿宋" w:hint="eastAsia"/>
                <w:color w:val="000000"/>
                <w:kern w:val="0"/>
                <w:sz w:val="24"/>
              </w:rPr>
              <w:t>决定责任依据：《农业行政处罚程序规定》第三十九条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农业行政处罚机关应当及时对当事人的陈述、申辩或者听证情况进行审查，认为违法事实清楚，证据确凿，决定给予行政处罚的，应当制作《行政处罚决定书》。</w:t>
            </w:r>
          </w:p>
        </w:tc>
      </w:tr>
      <w:tr w:rsidR="000E2EB8" w:rsidRPr="00F84910">
        <w:trPr>
          <w:trHeight w:val="5856"/>
        </w:trPr>
        <w:tc>
          <w:tcPr>
            <w:tcW w:w="1666" w:type="dxa"/>
            <w:tcBorders>
              <w:top w:val="nil"/>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p>
        </w:tc>
        <w:tc>
          <w:tcPr>
            <w:tcW w:w="6914" w:type="dxa"/>
            <w:tcBorders>
              <w:top w:val="single" w:sz="2" w:space="0" w:color="000000"/>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6.</w:t>
            </w:r>
            <w:r w:rsidRPr="00F84910">
              <w:rPr>
                <w:rFonts w:ascii="仿宋_GB2312" w:eastAsia="仿宋_GB2312" w:cs="仿宋" w:hint="eastAsia"/>
                <w:color w:val="000000"/>
                <w:kern w:val="0"/>
                <w:sz w:val="24"/>
              </w:rPr>
              <w:t>送达责任依据：《农业行政处罚程序规定》第五十二条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7.</w:t>
            </w:r>
            <w:r w:rsidRPr="00F84910">
              <w:rPr>
                <w:rFonts w:ascii="仿宋_GB2312" w:eastAsia="仿宋_GB2312" w:cs="仿宋" w:hint="eastAsia"/>
                <w:color w:val="000000"/>
                <w:kern w:val="0"/>
                <w:sz w:val="24"/>
              </w:rPr>
              <w:t>执行责任依据：《中华人民共和国行政处罚法》第四十四条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行政处罚决定依法作出后，当事人应当在行政处罚决定的期限内，予以履行。《中华人民共和国行政强制法》第五十三条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当事人在法定期限内不申请行政复议或者提起行政诉讼，又不履行行政决定的，没有行政强制执行权的行政机关可以自期限届满之日起三个月内，依照本章规定申请人民法院强制执行。</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8.</w:t>
            </w:r>
            <w:r w:rsidRPr="00F84910">
              <w:rPr>
                <w:rFonts w:ascii="仿宋_GB2312" w:eastAsia="仿宋_GB2312" w:cs="仿宋" w:hint="eastAsia"/>
                <w:color w:val="000000"/>
                <w:kern w:val="0"/>
                <w:sz w:val="24"/>
              </w:rPr>
              <w:t>监督责任依据：《中华人民共和国行政处罚法》第四十六条</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0E2EB8" w:rsidRPr="00F84910">
        <w:trPr>
          <w:trHeight w:val="1464"/>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职责边界</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hint="eastAsia"/>
                <w:color w:val="000000"/>
                <w:kern w:val="0"/>
                <w:sz w:val="24"/>
              </w:rPr>
              <w:t>一、责任分工</w:t>
            </w:r>
            <w:r w:rsidRPr="00F84910">
              <w:rPr>
                <w:rFonts w:ascii="仿宋_GB2312" w:eastAsia="仿宋_GB2312" w:cs="仿宋"/>
                <w:color w:val="000000"/>
                <w:kern w:val="0"/>
                <w:sz w:val="24"/>
              </w:rPr>
              <w:t xml:space="preserve">                                                  1.</w:t>
            </w:r>
            <w:r w:rsidRPr="00F84910">
              <w:rPr>
                <w:rFonts w:ascii="仿宋_GB2312" w:eastAsia="仿宋_GB2312" w:cs="仿宋" w:hint="eastAsia"/>
                <w:color w:val="000000"/>
                <w:kern w:val="0"/>
                <w:sz w:val="24"/>
              </w:rPr>
              <w:t>县级：负责农产品质量安全的监督管理工作。</w:t>
            </w:r>
            <w:r w:rsidRPr="00F84910">
              <w:rPr>
                <w:rFonts w:ascii="仿宋_GB2312" w:eastAsia="仿宋_GB2312" w:cs="仿宋"/>
                <w:color w:val="000000"/>
                <w:kern w:val="0"/>
                <w:sz w:val="24"/>
              </w:rPr>
              <w:t xml:space="preserve"> 2.</w:t>
            </w:r>
            <w:r w:rsidRPr="00F84910">
              <w:rPr>
                <w:rFonts w:ascii="仿宋_GB2312" w:eastAsia="仿宋_GB2312" w:cs="仿宋" w:hint="eastAsia"/>
                <w:color w:val="000000"/>
                <w:kern w:val="0"/>
                <w:sz w:val="24"/>
              </w:rPr>
              <w:t>乡镇：</w:t>
            </w:r>
            <w:r w:rsidRPr="00F84910">
              <w:rPr>
                <w:rFonts w:ascii="仿宋_GB2312" w:eastAsia="仿宋_GB2312" w:cs="仿宋"/>
                <w:color w:val="000000"/>
                <w:kern w:val="0"/>
                <w:sz w:val="24"/>
              </w:rPr>
              <w:t xml:space="preserve"> </w:t>
            </w:r>
            <w:r w:rsidRPr="00F84910">
              <w:rPr>
                <w:rFonts w:ascii="仿宋_GB2312" w:eastAsia="仿宋_GB2312" w:cs="仿宋" w:hint="eastAsia"/>
                <w:color w:val="000000"/>
                <w:kern w:val="0"/>
                <w:sz w:val="24"/>
              </w:rPr>
              <w:t>无。</w:t>
            </w:r>
            <w:r w:rsidRPr="00F84910">
              <w:rPr>
                <w:rFonts w:ascii="仿宋_GB2312" w:eastAsia="仿宋_GB2312" w:cs="仿宋"/>
                <w:color w:val="000000"/>
                <w:kern w:val="0"/>
                <w:sz w:val="24"/>
              </w:rPr>
              <w:t xml:space="preserve">    </w:t>
            </w:r>
          </w:p>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hint="eastAsia"/>
                <w:color w:val="000000"/>
                <w:kern w:val="0"/>
                <w:sz w:val="24"/>
              </w:rPr>
              <w:t>二、相关依据《中华人民共和国农产品质量安全法》第三条　县级以上人民政府农业行政主管部门负责农产品质量安全的监督管理工作；县级以上人民政府有关部门按照职责分工，负责农产品质量安全的有关工作。</w:t>
            </w:r>
          </w:p>
        </w:tc>
      </w:tr>
      <w:tr w:rsidR="000E2EB8" w:rsidRPr="00F84910">
        <w:trPr>
          <w:trHeight w:val="614"/>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承办机构</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黑体" w:hint="eastAsia"/>
                <w:color w:val="000000"/>
                <w:kern w:val="0"/>
                <w:sz w:val="24"/>
              </w:rPr>
              <w:t>西塞山区农林水利局</w:t>
            </w:r>
          </w:p>
        </w:tc>
      </w:tr>
      <w:tr w:rsidR="000E2EB8" w:rsidRPr="00F84910">
        <w:trPr>
          <w:trHeight w:val="614"/>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咨询方式</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0714-648228948771976</w:t>
            </w:r>
            <w:r w:rsidRPr="00F84910">
              <w:rPr>
                <w:rFonts w:ascii="仿宋_GB2312" w:eastAsia="仿宋_GB2312" w:cs="仿宋" w:hint="eastAsia"/>
                <w:color w:val="000000"/>
                <w:kern w:val="0"/>
                <w:sz w:val="24"/>
              </w:rPr>
              <w:t>、新冶大道</w:t>
            </w:r>
            <w:r w:rsidRPr="00F84910">
              <w:rPr>
                <w:rFonts w:ascii="仿宋_GB2312" w:eastAsia="仿宋_GB2312" w:cs="仿宋"/>
                <w:color w:val="000000"/>
                <w:kern w:val="0"/>
                <w:sz w:val="24"/>
              </w:rPr>
              <w:t>36</w:t>
            </w:r>
            <w:r w:rsidRPr="00F84910">
              <w:rPr>
                <w:rFonts w:ascii="仿宋_GB2312" w:eastAsia="仿宋_GB2312" w:cs="仿宋" w:hint="eastAsia"/>
                <w:color w:val="000000"/>
                <w:kern w:val="0"/>
                <w:sz w:val="24"/>
              </w:rPr>
              <w:t>号、大冶市农业执法大队</w:t>
            </w:r>
          </w:p>
        </w:tc>
      </w:tr>
      <w:tr w:rsidR="000E2EB8" w:rsidRPr="00F84910">
        <w:trPr>
          <w:trHeight w:val="614"/>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监督投诉方式</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B14F6D">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color w:val="000000"/>
                <w:kern w:val="0"/>
                <w:sz w:val="24"/>
              </w:rPr>
              <w:t>0714-6482862</w:t>
            </w:r>
          </w:p>
        </w:tc>
      </w:tr>
      <w:tr w:rsidR="000E2EB8" w:rsidRPr="00F84910">
        <w:trPr>
          <w:trHeight w:val="614"/>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审核意见</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left"/>
              <w:rPr>
                <w:rFonts w:ascii="仿宋_GB2312" w:eastAsia="仿宋_GB2312" w:cs="仿宋"/>
                <w:color w:val="000000"/>
                <w:kern w:val="0"/>
                <w:sz w:val="24"/>
              </w:rPr>
            </w:pPr>
            <w:r w:rsidRPr="00F84910">
              <w:rPr>
                <w:rFonts w:ascii="仿宋_GB2312" w:eastAsia="仿宋_GB2312" w:cs="仿宋" w:hint="eastAsia"/>
                <w:color w:val="000000"/>
                <w:kern w:val="0"/>
                <w:sz w:val="24"/>
              </w:rPr>
              <w:t>（由审改办统一填写）</w:t>
            </w:r>
          </w:p>
        </w:tc>
      </w:tr>
      <w:tr w:rsidR="000E2EB8" w:rsidRPr="00F84910">
        <w:trPr>
          <w:trHeight w:val="614"/>
        </w:trPr>
        <w:tc>
          <w:tcPr>
            <w:tcW w:w="1666" w:type="dxa"/>
            <w:tcBorders>
              <w:top w:val="single" w:sz="6" w:space="0" w:color="auto"/>
              <w:left w:val="single" w:sz="6" w:space="0" w:color="auto"/>
              <w:bottom w:val="single" w:sz="6" w:space="0" w:color="auto"/>
              <w:right w:val="single" w:sz="6" w:space="0" w:color="auto"/>
            </w:tcBorders>
          </w:tcPr>
          <w:p w:rsidR="000E2EB8" w:rsidRPr="00F81574" w:rsidRDefault="000E2EB8" w:rsidP="00F81574">
            <w:pPr>
              <w:autoSpaceDE w:val="0"/>
              <w:autoSpaceDN w:val="0"/>
              <w:adjustRightInd w:val="0"/>
              <w:jc w:val="center"/>
              <w:rPr>
                <w:rFonts w:ascii="黑体" w:eastAsia="黑体" w:cs="黑体"/>
                <w:color w:val="000000"/>
                <w:kern w:val="0"/>
                <w:sz w:val="24"/>
              </w:rPr>
            </w:pPr>
            <w:r w:rsidRPr="00F81574">
              <w:rPr>
                <w:rFonts w:ascii="黑体" w:eastAsia="黑体" w:cs="黑体" w:hint="eastAsia"/>
                <w:color w:val="000000"/>
                <w:kern w:val="0"/>
                <w:sz w:val="24"/>
              </w:rPr>
              <w:t>备注</w:t>
            </w:r>
          </w:p>
        </w:tc>
        <w:tc>
          <w:tcPr>
            <w:tcW w:w="6914" w:type="dxa"/>
            <w:tcBorders>
              <w:top w:val="single" w:sz="6" w:space="0" w:color="auto"/>
              <w:left w:val="single" w:sz="6" w:space="0" w:color="auto"/>
              <w:bottom w:val="single" w:sz="6" w:space="0" w:color="auto"/>
              <w:right w:val="single" w:sz="6" w:space="0" w:color="auto"/>
            </w:tcBorders>
          </w:tcPr>
          <w:p w:rsidR="000E2EB8" w:rsidRPr="00F84910" w:rsidRDefault="000E2EB8" w:rsidP="00F81574">
            <w:pPr>
              <w:autoSpaceDE w:val="0"/>
              <w:autoSpaceDN w:val="0"/>
              <w:adjustRightInd w:val="0"/>
              <w:jc w:val="right"/>
              <w:rPr>
                <w:rFonts w:ascii="仿宋_GB2312" w:eastAsia="仿宋_GB2312" w:cs="仿宋"/>
                <w:color w:val="000000"/>
                <w:kern w:val="0"/>
                <w:sz w:val="24"/>
              </w:rPr>
            </w:pPr>
          </w:p>
        </w:tc>
      </w:tr>
      <w:tr w:rsidR="000E2EB8" w:rsidRPr="00F81574" w:rsidTr="000966E3">
        <w:trPr>
          <w:trHeight w:val="614"/>
        </w:trPr>
        <w:tc>
          <w:tcPr>
            <w:tcW w:w="8580" w:type="dxa"/>
            <w:gridSpan w:val="2"/>
            <w:tcBorders>
              <w:top w:val="single" w:sz="6" w:space="0" w:color="auto"/>
              <w:left w:val="single" w:sz="2" w:space="0" w:color="000000"/>
              <w:bottom w:val="single" w:sz="2" w:space="0" w:color="000000"/>
              <w:right w:val="single" w:sz="2" w:space="0" w:color="000000"/>
            </w:tcBorders>
          </w:tcPr>
          <w:p w:rsidR="000E2EB8" w:rsidRPr="00F81574" w:rsidRDefault="000E2EB8" w:rsidP="00F81574">
            <w:pPr>
              <w:autoSpaceDE w:val="0"/>
              <w:autoSpaceDN w:val="0"/>
              <w:adjustRightInd w:val="0"/>
              <w:jc w:val="left"/>
              <w:rPr>
                <w:rFonts w:ascii="仿宋_GB2312" w:eastAsia="仿宋_GB2312" w:cs="仿宋_GB2312"/>
                <w:color w:val="000000"/>
                <w:kern w:val="0"/>
                <w:sz w:val="24"/>
              </w:rPr>
            </w:pPr>
            <w:r w:rsidRPr="00F81574">
              <w:rPr>
                <w:rFonts w:ascii="仿宋_GB2312" w:eastAsia="仿宋_GB2312" w:cs="仿宋_GB2312" w:hint="eastAsia"/>
                <w:color w:val="000000"/>
                <w:kern w:val="0"/>
                <w:sz w:val="24"/>
              </w:rPr>
              <w:t>注：</w:t>
            </w:r>
            <w:r w:rsidRPr="00F81574">
              <w:rPr>
                <w:rFonts w:ascii="仿宋_GB2312" w:eastAsia="仿宋_GB2312" w:cs="仿宋_GB2312"/>
                <w:color w:val="000000"/>
                <w:kern w:val="0"/>
                <w:sz w:val="24"/>
              </w:rPr>
              <w:t>1.</w:t>
            </w:r>
            <w:r w:rsidRPr="00F81574">
              <w:rPr>
                <w:rFonts w:ascii="仿宋_GB2312" w:eastAsia="仿宋_GB2312" w:cs="仿宋_GB2312" w:hint="eastAsia"/>
                <w:color w:val="000000"/>
                <w:kern w:val="0"/>
                <w:sz w:val="24"/>
              </w:rPr>
              <w:t>表格要素原则上为必填项，确无对应内容则填报“无”；</w:t>
            </w:r>
            <w:r w:rsidRPr="00F81574">
              <w:rPr>
                <w:rFonts w:ascii="仿宋_GB2312" w:eastAsia="仿宋_GB2312" w:cs="仿宋_GB2312"/>
                <w:color w:val="000000"/>
                <w:kern w:val="0"/>
                <w:sz w:val="24"/>
              </w:rPr>
              <w:t>2.</w:t>
            </w:r>
            <w:r w:rsidRPr="00F81574">
              <w:rPr>
                <w:rFonts w:ascii="仿宋_GB2312" w:eastAsia="仿宋_GB2312" w:cs="仿宋_GB2312" w:hint="eastAsia"/>
                <w:color w:val="000000"/>
                <w:kern w:val="0"/>
                <w:sz w:val="24"/>
              </w:rPr>
              <w:t>填报内容使用</w:t>
            </w:r>
            <w:r w:rsidRPr="00F81574">
              <w:rPr>
                <w:rFonts w:ascii="仿宋_GB2312" w:eastAsia="仿宋_GB2312" w:cs="仿宋_GB2312"/>
                <w:color w:val="000000"/>
                <w:kern w:val="0"/>
                <w:sz w:val="24"/>
              </w:rPr>
              <w:t>12</w:t>
            </w:r>
            <w:r w:rsidRPr="00F81574">
              <w:rPr>
                <w:rFonts w:ascii="仿宋_GB2312" w:eastAsia="仿宋_GB2312" w:cs="仿宋_GB2312" w:hint="eastAsia"/>
                <w:color w:val="000000"/>
                <w:kern w:val="0"/>
                <w:sz w:val="24"/>
              </w:rPr>
              <w:t>号仿宋字体；</w:t>
            </w:r>
            <w:r w:rsidRPr="00F81574">
              <w:rPr>
                <w:rFonts w:ascii="仿宋_GB2312" w:eastAsia="仿宋_GB2312" w:cs="仿宋_GB2312"/>
                <w:color w:val="000000"/>
                <w:kern w:val="0"/>
                <w:sz w:val="24"/>
              </w:rPr>
              <w:t>3.</w:t>
            </w:r>
            <w:r w:rsidRPr="00F81574">
              <w:rPr>
                <w:rFonts w:ascii="仿宋_GB2312" w:eastAsia="仿宋_GB2312" w:cs="仿宋_GB2312" w:hint="eastAsia"/>
                <w:color w:val="000000"/>
                <w:kern w:val="0"/>
                <w:sz w:val="24"/>
              </w:rPr>
              <w:t>其他填报要求详见附件</w:t>
            </w:r>
            <w:r w:rsidRPr="00F81574">
              <w:rPr>
                <w:rFonts w:ascii="仿宋_GB2312" w:eastAsia="仿宋_GB2312" w:cs="仿宋_GB2312"/>
                <w:color w:val="000000"/>
                <w:kern w:val="0"/>
                <w:sz w:val="24"/>
              </w:rPr>
              <w:t>9</w:t>
            </w:r>
            <w:r w:rsidRPr="00F81574">
              <w:rPr>
                <w:rFonts w:ascii="仿宋_GB2312" w:eastAsia="仿宋_GB2312" w:cs="仿宋_GB2312" w:hint="eastAsia"/>
                <w:color w:val="000000"/>
                <w:kern w:val="0"/>
                <w:sz w:val="24"/>
              </w:rPr>
              <w:t>。</w:t>
            </w:r>
          </w:p>
        </w:tc>
      </w:tr>
    </w:tbl>
    <w:p w:rsidR="000E2EB8" w:rsidRDefault="000E2EB8">
      <w:pPr>
        <w:jc w:val="center"/>
        <w:rPr>
          <w:b/>
          <w:sz w:val="36"/>
          <w:szCs w:val="36"/>
        </w:rPr>
      </w:pPr>
    </w:p>
    <w:p w:rsidR="000E2EB8" w:rsidRDefault="000E2EB8">
      <w:pPr>
        <w:jc w:val="center"/>
        <w:rPr>
          <w:b/>
          <w:sz w:val="36"/>
          <w:szCs w:val="36"/>
        </w:rPr>
      </w:pPr>
      <w:r w:rsidRPr="004C347B">
        <w:rPr>
          <w:b/>
          <w:sz w:val="36"/>
          <w:szCs w:val="36"/>
        </w:rPr>
        <w:t>5.</w:t>
      </w:r>
      <w:r w:rsidRPr="004C347B">
        <w:rPr>
          <w:rFonts w:hint="eastAsia"/>
          <w:b/>
          <w:sz w:val="36"/>
          <w:szCs w:val="36"/>
        </w:rPr>
        <w:t>对农产品生产中使用违禁农业投入品等行为的处罚</w:t>
      </w:r>
      <w:r>
        <w:rPr>
          <w:rFonts w:hint="eastAsia"/>
          <w:b/>
          <w:sz w:val="36"/>
          <w:szCs w:val="36"/>
        </w:rPr>
        <w:t>流程图</w:t>
      </w:r>
    </w:p>
    <w:p w:rsidR="000E2EB8" w:rsidRDefault="000E2EB8">
      <w:pP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1.1pt;margin-top:55.75pt;width:425.05pt;height:578.3pt;z-index:251658240;visibility:visible">
            <v:imagedata r:id="rId4" o:title=""/>
            <w10:wrap type="square"/>
          </v:shape>
        </w:pict>
      </w:r>
    </w:p>
    <w:p w:rsidR="000E2EB8" w:rsidRDefault="000E2EB8"/>
    <w:sectPr w:rsidR="000E2EB8" w:rsidSect="004B3EF4">
      <w:pgSz w:w="11906" w:h="16838"/>
      <w:pgMar w:top="1402" w:right="1588" w:bottom="158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hakuyoxingshu7000"/>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EF4"/>
    <w:rsid w:val="000966E3"/>
    <w:rsid w:val="000B746E"/>
    <w:rsid w:val="000E2EB8"/>
    <w:rsid w:val="001009C6"/>
    <w:rsid w:val="00112F79"/>
    <w:rsid w:val="0017680F"/>
    <w:rsid w:val="00177D3D"/>
    <w:rsid w:val="002A0B78"/>
    <w:rsid w:val="00436BF6"/>
    <w:rsid w:val="004B3EF4"/>
    <w:rsid w:val="004C347B"/>
    <w:rsid w:val="00764608"/>
    <w:rsid w:val="007B6789"/>
    <w:rsid w:val="008471E3"/>
    <w:rsid w:val="008710F3"/>
    <w:rsid w:val="00A93EC8"/>
    <w:rsid w:val="00B14F6D"/>
    <w:rsid w:val="00B267C7"/>
    <w:rsid w:val="00F81574"/>
    <w:rsid w:val="00F84910"/>
    <w:rsid w:val="6F904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F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471</Words>
  <Characters>2689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微软用户</cp:lastModifiedBy>
  <cp:revision>9</cp:revision>
  <cp:lastPrinted>2016-06-19T03:38:00Z</cp:lastPrinted>
  <dcterms:created xsi:type="dcterms:W3CDTF">2014-10-29T12:08:00Z</dcterms:created>
  <dcterms:modified xsi:type="dcterms:W3CDTF">2016-06-23T08:24:00Z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