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2" w:type="dxa"/>
        <w:tblLayout w:type="fixed"/>
        <w:tblCellMar>
          <w:left w:w="30" w:type="dxa"/>
          <w:right w:w="30" w:type="dxa"/>
        </w:tblCellMar>
        <w:tblLook w:val="0000"/>
      </w:tblPr>
      <w:tblGrid>
        <w:gridCol w:w="1666"/>
        <w:gridCol w:w="7436"/>
      </w:tblGrid>
      <w:tr w:rsidR="00D57EFF" w:rsidRPr="00D57EFF" w:rsidTr="00901F94">
        <w:trPr>
          <w:trHeight w:val="1862"/>
        </w:trPr>
        <w:tc>
          <w:tcPr>
            <w:tcW w:w="9102" w:type="dxa"/>
            <w:gridSpan w:val="2"/>
            <w:tcBorders>
              <w:top w:val="nil"/>
              <w:bottom w:val="single" w:sz="6" w:space="0" w:color="auto"/>
            </w:tcBorders>
          </w:tcPr>
          <w:p w:rsidR="00901F94" w:rsidRPr="00D57EFF" w:rsidRDefault="00D57EFF" w:rsidP="00D57EFF">
            <w:pPr>
              <w:autoSpaceDE w:val="0"/>
              <w:autoSpaceDN w:val="0"/>
              <w:adjustRightInd w:val="0"/>
              <w:jc w:val="center"/>
              <w:rPr>
                <w:rFonts w:ascii="黑体" w:eastAsia="黑体" w:cs="黑体"/>
                <w:color w:val="000000"/>
                <w:kern w:val="0"/>
                <w:sz w:val="40"/>
                <w:szCs w:val="40"/>
              </w:rPr>
            </w:pPr>
            <w:r w:rsidRPr="00D57EFF">
              <w:rPr>
                <w:rFonts w:ascii="黑体" w:eastAsia="黑体" w:cs="黑体" w:hint="eastAsia"/>
                <w:color w:val="000000"/>
                <w:kern w:val="0"/>
                <w:sz w:val="40"/>
                <w:szCs w:val="40"/>
              </w:rPr>
              <w:t>行政职权基本信息表</w:t>
            </w:r>
          </w:p>
          <w:p w:rsidR="00901F94" w:rsidRPr="00D57EFF" w:rsidRDefault="00901F94" w:rsidP="00D57EFF">
            <w:pPr>
              <w:autoSpaceDE w:val="0"/>
              <w:autoSpaceDN w:val="0"/>
              <w:adjustRightInd w:val="0"/>
              <w:jc w:val="center"/>
              <w:rPr>
                <w:rFonts w:ascii="黑体" w:eastAsia="黑体" w:cs="黑体"/>
                <w:color w:val="000000"/>
                <w:kern w:val="0"/>
                <w:sz w:val="40"/>
                <w:szCs w:val="40"/>
              </w:rPr>
            </w:pPr>
            <w:r w:rsidRPr="00D57EFF">
              <w:rPr>
                <w:rFonts w:ascii="黑体" w:eastAsia="黑体" w:cs="黑体" w:hint="eastAsia"/>
                <w:color w:val="000000"/>
                <w:kern w:val="0"/>
                <w:sz w:val="32"/>
                <w:szCs w:val="32"/>
              </w:rPr>
              <w:t>（行政处罚）</w:t>
            </w:r>
          </w:p>
          <w:p w:rsidR="00D57EFF" w:rsidRPr="00D71798" w:rsidRDefault="00901F94" w:rsidP="00D57EFF">
            <w:pPr>
              <w:autoSpaceDE w:val="0"/>
              <w:autoSpaceDN w:val="0"/>
              <w:adjustRightInd w:val="0"/>
              <w:jc w:val="left"/>
              <w:rPr>
                <w:rFonts w:ascii="仿宋_GB2312" w:eastAsia="仿宋_GB2312" w:cs="黑体" w:hint="eastAsia"/>
                <w:color w:val="000000"/>
                <w:kern w:val="0"/>
                <w:sz w:val="32"/>
                <w:szCs w:val="32"/>
              </w:rPr>
            </w:pPr>
            <w:r w:rsidRPr="00D71798">
              <w:rPr>
                <w:rFonts w:ascii="仿宋_GB2312" w:eastAsia="仿宋_GB2312" w:cs="黑体" w:hint="eastAsia"/>
                <w:color w:val="000000"/>
                <w:kern w:val="0"/>
                <w:sz w:val="32"/>
                <w:szCs w:val="32"/>
              </w:rPr>
              <w:t>填报单位：</w:t>
            </w:r>
            <w:r w:rsidRPr="00D71798">
              <w:rPr>
                <w:rFonts w:ascii="仿宋_GB2312" w:eastAsia="仿宋_GB2312" w:cs="仿宋" w:hint="eastAsia"/>
                <w:color w:val="000000"/>
                <w:kern w:val="0"/>
                <w:sz w:val="32"/>
                <w:szCs w:val="32"/>
              </w:rPr>
              <w:t>西塞山区农林水利局</w:t>
            </w:r>
          </w:p>
        </w:tc>
      </w:tr>
      <w:tr w:rsidR="00D57EFF" w:rsidRPr="00D57EFF" w:rsidTr="00D57EFF">
        <w:trPr>
          <w:trHeight w:val="449"/>
        </w:trPr>
        <w:tc>
          <w:tcPr>
            <w:tcW w:w="1666" w:type="dxa"/>
            <w:tcBorders>
              <w:top w:val="single" w:sz="6" w:space="0" w:color="auto"/>
              <w:left w:val="single" w:sz="6" w:space="0" w:color="auto"/>
              <w:bottom w:val="single" w:sz="6" w:space="0" w:color="auto"/>
              <w:right w:val="single" w:sz="6" w:space="0" w:color="auto"/>
            </w:tcBorders>
          </w:tcPr>
          <w:p w:rsidR="00D57EFF" w:rsidRPr="00D57EFF" w:rsidRDefault="00D57EFF"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t>职权编码</w:t>
            </w:r>
          </w:p>
        </w:tc>
        <w:tc>
          <w:tcPr>
            <w:tcW w:w="7436" w:type="dxa"/>
            <w:tcBorders>
              <w:top w:val="single" w:sz="6" w:space="0" w:color="auto"/>
              <w:left w:val="single" w:sz="6" w:space="0" w:color="auto"/>
              <w:bottom w:val="single" w:sz="6" w:space="0" w:color="auto"/>
              <w:right w:val="single" w:sz="6" w:space="0" w:color="auto"/>
            </w:tcBorders>
          </w:tcPr>
          <w:p w:rsidR="00D57EFF" w:rsidRPr="00D57EFF" w:rsidRDefault="00D71798" w:rsidP="00D57EFF">
            <w:pPr>
              <w:autoSpaceDE w:val="0"/>
              <w:autoSpaceDN w:val="0"/>
              <w:adjustRightInd w:val="0"/>
              <w:jc w:val="left"/>
              <w:rPr>
                <w:rFonts w:ascii="仿宋" w:eastAsia="仿宋" w:cs="仿宋"/>
                <w:color w:val="000000"/>
                <w:kern w:val="0"/>
                <w:sz w:val="24"/>
              </w:rPr>
            </w:pPr>
            <w:r>
              <w:rPr>
                <w:rFonts w:ascii="仿宋_GB2312" w:eastAsia="仿宋_GB2312" w:hAnsi="仿宋" w:hint="eastAsia"/>
                <w:kern w:val="0"/>
                <w:sz w:val="24"/>
              </w:rPr>
              <w:t>57153172-9-CF-06900</w:t>
            </w:r>
          </w:p>
        </w:tc>
      </w:tr>
      <w:tr w:rsidR="00D57EFF" w:rsidRPr="00D57EFF" w:rsidTr="00D57EFF">
        <w:trPr>
          <w:trHeight w:val="449"/>
        </w:trPr>
        <w:tc>
          <w:tcPr>
            <w:tcW w:w="1666" w:type="dxa"/>
            <w:tcBorders>
              <w:top w:val="single" w:sz="6" w:space="0" w:color="auto"/>
              <w:left w:val="single" w:sz="6" w:space="0" w:color="auto"/>
              <w:bottom w:val="single" w:sz="6" w:space="0" w:color="auto"/>
              <w:right w:val="single" w:sz="6" w:space="0" w:color="auto"/>
            </w:tcBorders>
          </w:tcPr>
          <w:p w:rsidR="00D57EFF" w:rsidRPr="00D57EFF" w:rsidRDefault="00D57EFF"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t>职权名称</w:t>
            </w:r>
          </w:p>
        </w:tc>
        <w:tc>
          <w:tcPr>
            <w:tcW w:w="7436" w:type="dxa"/>
            <w:tcBorders>
              <w:top w:val="single" w:sz="6" w:space="0" w:color="auto"/>
              <w:left w:val="single" w:sz="6" w:space="0" w:color="auto"/>
              <w:bottom w:val="single" w:sz="6" w:space="0" w:color="auto"/>
              <w:right w:val="single" w:sz="6" w:space="0" w:color="auto"/>
            </w:tcBorders>
          </w:tcPr>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对损毁或非法占用田间基础设施的处罚</w:t>
            </w:r>
          </w:p>
        </w:tc>
      </w:tr>
      <w:tr w:rsidR="00D57EFF" w:rsidRPr="00D57EFF" w:rsidTr="00D57EFF">
        <w:trPr>
          <w:trHeight w:val="449"/>
        </w:trPr>
        <w:tc>
          <w:tcPr>
            <w:tcW w:w="1666" w:type="dxa"/>
            <w:tcBorders>
              <w:top w:val="single" w:sz="6" w:space="0" w:color="auto"/>
              <w:left w:val="single" w:sz="6" w:space="0" w:color="auto"/>
              <w:bottom w:val="single" w:sz="6" w:space="0" w:color="auto"/>
              <w:right w:val="single" w:sz="6" w:space="0" w:color="auto"/>
            </w:tcBorders>
          </w:tcPr>
          <w:p w:rsidR="00D57EFF" w:rsidRPr="00D57EFF" w:rsidRDefault="00D57EFF"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t>子项名称</w:t>
            </w:r>
          </w:p>
        </w:tc>
        <w:tc>
          <w:tcPr>
            <w:tcW w:w="7436" w:type="dxa"/>
            <w:tcBorders>
              <w:top w:val="single" w:sz="6" w:space="0" w:color="auto"/>
              <w:left w:val="single" w:sz="6" w:space="0" w:color="auto"/>
              <w:bottom w:val="single" w:sz="6" w:space="0" w:color="auto"/>
              <w:right w:val="single" w:sz="6" w:space="0" w:color="auto"/>
            </w:tcBorders>
          </w:tcPr>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无</w:t>
            </w:r>
          </w:p>
        </w:tc>
      </w:tr>
      <w:tr w:rsidR="00D57EFF" w:rsidRPr="00D57EFF" w:rsidTr="00D57EFF">
        <w:trPr>
          <w:trHeight w:val="449"/>
        </w:trPr>
        <w:tc>
          <w:tcPr>
            <w:tcW w:w="1666" w:type="dxa"/>
            <w:tcBorders>
              <w:top w:val="single" w:sz="6" w:space="0" w:color="auto"/>
              <w:left w:val="single" w:sz="6" w:space="0" w:color="auto"/>
              <w:bottom w:val="single" w:sz="6" w:space="0" w:color="auto"/>
              <w:right w:val="single" w:sz="6" w:space="0" w:color="auto"/>
            </w:tcBorders>
          </w:tcPr>
          <w:p w:rsidR="00D57EFF" w:rsidRPr="00D57EFF" w:rsidRDefault="00D57EFF"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t>行使主体</w:t>
            </w:r>
          </w:p>
        </w:tc>
        <w:tc>
          <w:tcPr>
            <w:tcW w:w="7436" w:type="dxa"/>
            <w:tcBorders>
              <w:top w:val="single" w:sz="6" w:space="0" w:color="auto"/>
              <w:left w:val="single" w:sz="6" w:space="0" w:color="auto"/>
              <w:bottom w:val="single" w:sz="6" w:space="0" w:color="auto"/>
              <w:right w:val="single" w:sz="6" w:space="0" w:color="auto"/>
            </w:tcBorders>
          </w:tcPr>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西塞山区农林水利局</w:t>
            </w:r>
          </w:p>
        </w:tc>
      </w:tr>
      <w:tr w:rsidR="00D57EFF" w:rsidRPr="00D57EFF" w:rsidTr="00D57EFF">
        <w:trPr>
          <w:trHeight w:val="2050"/>
        </w:trPr>
        <w:tc>
          <w:tcPr>
            <w:tcW w:w="1666" w:type="dxa"/>
            <w:tcBorders>
              <w:top w:val="single" w:sz="6" w:space="0" w:color="auto"/>
              <w:left w:val="single" w:sz="6" w:space="0" w:color="auto"/>
              <w:bottom w:val="single" w:sz="6" w:space="0" w:color="auto"/>
              <w:right w:val="single" w:sz="6" w:space="0" w:color="auto"/>
            </w:tcBorders>
          </w:tcPr>
          <w:p w:rsidR="00D57EFF" w:rsidRPr="00D57EFF" w:rsidRDefault="00D57EFF"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t>职权依据</w:t>
            </w:r>
          </w:p>
        </w:tc>
        <w:tc>
          <w:tcPr>
            <w:tcW w:w="7436" w:type="dxa"/>
            <w:tcBorders>
              <w:top w:val="single" w:sz="6" w:space="0" w:color="auto"/>
              <w:left w:val="single" w:sz="6" w:space="0" w:color="auto"/>
              <w:bottom w:val="single" w:sz="6" w:space="0" w:color="auto"/>
              <w:right w:val="single" w:sz="6" w:space="0" w:color="auto"/>
            </w:tcBorders>
          </w:tcPr>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【法规】《湖北省耕地质量保护条例》（2013年11月29日湖北省第十二届人民代表大会常务委员会第六次会议通过，2014年2月1日起施行）</w:t>
            </w:r>
          </w:p>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第十五条　禁止损毁或者非法占用田间基础设施。</w:t>
            </w:r>
          </w:p>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第三十四条　违反本条例第十五条第一款规定，损毁或者非法占用田间基础设施的，由县级以上人民政府农业行政主管部门责令停止违法行为，限期恢复原状或者修复；逾期未恢复原状或者修复的，依法赔偿损失，并由县级以上人民政府农业行政主管部门处以2000元以上1万元以下罚款。</w:t>
            </w:r>
          </w:p>
        </w:tc>
      </w:tr>
      <w:tr w:rsidR="00D57EFF" w:rsidRPr="00D57EFF" w:rsidTr="00D57EFF">
        <w:trPr>
          <w:trHeight w:val="449"/>
        </w:trPr>
        <w:tc>
          <w:tcPr>
            <w:tcW w:w="1666" w:type="dxa"/>
            <w:tcBorders>
              <w:top w:val="single" w:sz="6" w:space="0" w:color="auto"/>
              <w:left w:val="single" w:sz="6" w:space="0" w:color="auto"/>
              <w:bottom w:val="single" w:sz="6" w:space="0" w:color="auto"/>
              <w:right w:val="single" w:sz="6" w:space="0" w:color="auto"/>
            </w:tcBorders>
          </w:tcPr>
          <w:p w:rsidR="00D57EFF" w:rsidRPr="00D57EFF" w:rsidRDefault="00D57EFF"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t>违法违规行为</w:t>
            </w:r>
          </w:p>
        </w:tc>
        <w:tc>
          <w:tcPr>
            <w:tcW w:w="7436" w:type="dxa"/>
            <w:tcBorders>
              <w:top w:val="single" w:sz="6" w:space="0" w:color="auto"/>
              <w:left w:val="single" w:sz="6" w:space="0" w:color="auto"/>
              <w:bottom w:val="single" w:sz="6" w:space="0" w:color="auto"/>
              <w:right w:val="single" w:sz="6" w:space="0" w:color="auto"/>
            </w:tcBorders>
          </w:tcPr>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损毁或者非法占用田间基础设施</w:t>
            </w:r>
          </w:p>
        </w:tc>
      </w:tr>
      <w:tr w:rsidR="00D57EFF" w:rsidRPr="00D57EFF" w:rsidTr="00D57EFF">
        <w:trPr>
          <w:trHeight w:val="449"/>
        </w:trPr>
        <w:tc>
          <w:tcPr>
            <w:tcW w:w="1666" w:type="dxa"/>
            <w:tcBorders>
              <w:top w:val="single" w:sz="6" w:space="0" w:color="auto"/>
              <w:left w:val="single" w:sz="6" w:space="0" w:color="auto"/>
              <w:bottom w:val="single" w:sz="6" w:space="0" w:color="auto"/>
              <w:right w:val="single" w:sz="6" w:space="0" w:color="auto"/>
            </w:tcBorders>
          </w:tcPr>
          <w:p w:rsidR="00D57EFF" w:rsidRPr="00D57EFF" w:rsidRDefault="00D57EFF"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t>处罚种类</w:t>
            </w:r>
          </w:p>
        </w:tc>
        <w:tc>
          <w:tcPr>
            <w:tcW w:w="7436" w:type="dxa"/>
            <w:tcBorders>
              <w:top w:val="single" w:sz="6" w:space="0" w:color="auto"/>
              <w:left w:val="single" w:sz="6" w:space="0" w:color="auto"/>
              <w:bottom w:val="single" w:sz="6" w:space="0" w:color="auto"/>
              <w:right w:val="single" w:sz="6" w:space="0" w:color="auto"/>
            </w:tcBorders>
          </w:tcPr>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1、责令停止违法行为。2、罚款。</w:t>
            </w:r>
          </w:p>
        </w:tc>
      </w:tr>
      <w:tr w:rsidR="00D57EFF" w:rsidRPr="00D57EFF" w:rsidTr="00D57EFF">
        <w:trPr>
          <w:trHeight w:val="938"/>
        </w:trPr>
        <w:tc>
          <w:tcPr>
            <w:tcW w:w="1666" w:type="dxa"/>
            <w:tcBorders>
              <w:top w:val="single" w:sz="6" w:space="0" w:color="auto"/>
              <w:left w:val="single" w:sz="6" w:space="0" w:color="auto"/>
              <w:bottom w:val="single" w:sz="6" w:space="0" w:color="auto"/>
              <w:right w:val="single" w:sz="6" w:space="0" w:color="auto"/>
            </w:tcBorders>
          </w:tcPr>
          <w:p w:rsidR="00D57EFF" w:rsidRPr="00D57EFF" w:rsidRDefault="00D57EFF"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t>细化量化自由裁量权标准</w:t>
            </w:r>
          </w:p>
        </w:tc>
        <w:tc>
          <w:tcPr>
            <w:tcW w:w="7436" w:type="dxa"/>
            <w:tcBorders>
              <w:top w:val="single" w:sz="6" w:space="0" w:color="auto"/>
              <w:left w:val="single" w:sz="6" w:space="0" w:color="auto"/>
              <w:bottom w:val="single" w:sz="6" w:space="0" w:color="auto"/>
              <w:right w:val="single" w:sz="6" w:space="0" w:color="auto"/>
            </w:tcBorders>
          </w:tcPr>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责令停止违法行为，限期恢复原状或者修复；逾期未恢复原状或者修复的，依法赔偿损失，并由县级以上人民政府农业行政主管部门处以2000元以上1万元以下罚款。</w:t>
            </w:r>
          </w:p>
        </w:tc>
      </w:tr>
      <w:tr w:rsidR="00D57EFF" w:rsidRPr="00D57EFF" w:rsidTr="00D57EFF">
        <w:trPr>
          <w:trHeight w:val="449"/>
        </w:trPr>
        <w:tc>
          <w:tcPr>
            <w:tcW w:w="1666" w:type="dxa"/>
            <w:tcBorders>
              <w:top w:val="single" w:sz="6" w:space="0" w:color="auto"/>
              <w:left w:val="single" w:sz="6" w:space="0" w:color="auto"/>
              <w:bottom w:val="single" w:sz="6" w:space="0" w:color="auto"/>
              <w:right w:val="single" w:sz="6" w:space="0" w:color="auto"/>
            </w:tcBorders>
          </w:tcPr>
          <w:p w:rsidR="00D57EFF" w:rsidRPr="00D57EFF" w:rsidRDefault="00D57EFF"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t>职权运行流程</w:t>
            </w:r>
          </w:p>
        </w:tc>
        <w:tc>
          <w:tcPr>
            <w:tcW w:w="7436" w:type="dxa"/>
            <w:tcBorders>
              <w:top w:val="single" w:sz="6" w:space="0" w:color="auto"/>
              <w:left w:val="single" w:sz="6" w:space="0" w:color="auto"/>
              <w:bottom w:val="single" w:sz="6" w:space="0" w:color="auto"/>
              <w:right w:val="single" w:sz="6" w:space="0" w:color="auto"/>
            </w:tcBorders>
          </w:tcPr>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立案→调查取证→审查→告知→决定→送达→执行</w:t>
            </w:r>
          </w:p>
        </w:tc>
      </w:tr>
      <w:tr w:rsidR="00D57EFF" w:rsidRPr="00D57EFF" w:rsidTr="001C2963">
        <w:trPr>
          <w:trHeight w:val="6902"/>
        </w:trPr>
        <w:tc>
          <w:tcPr>
            <w:tcW w:w="1666" w:type="dxa"/>
            <w:tcBorders>
              <w:top w:val="single" w:sz="6" w:space="0" w:color="auto"/>
              <w:left w:val="single" w:sz="6" w:space="0" w:color="auto"/>
              <w:bottom w:val="single" w:sz="6" w:space="0" w:color="auto"/>
              <w:right w:val="single" w:sz="6" w:space="0" w:color="auto"/>
            </w:tcBorders>
          </w:tcPr>
          <w:p w:rsidR="00D57EFF" w:rsidRPr="00D57EFF" w:rsidRDefault="00D57EFF"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lastRenderedPageBreak/>
              <w:t>责任事项</w:t>
            </w:r>
          </w:p>
        </w:tc>
        <w:tc>
          <w:tcPr>
            <w:tcW w:w="7436" w:type="dxa"/>
            <w:tcBorders>
              <w:top w:val="single" w:sz="6" w:space="0" w:color="auto"/>
              <w:left w:val="single" w:sz="6" w:space="0" w:color="auto"/>
              <w:bottom w:val="single" w:sz="6" w:space="0" w:color="auto"/>
              <w:right w:val="single" w:sz="6" w:space="0" w:color="auto"/>
            </w:tcBorders>
          </w:tcPr>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1.立案责任：通过检查发现、群众举报或投诉、上级交办、有关部门移送、媒体曝光、监督抽检、违法行为人交代等途径获取线索，发现涉嫌损毁或非法占用田间基础设施的,予以审查，决定是否立案。2.调查取证责任：对立案的案件，指定专人负责，及时组织调查取证，通过搜集证据、现场了解核实情况等进行调查，并制作笔录。与当事人有直接利害关系的应当回避。执法人员不得少于2人，调查时应出示执法证件，允许当事人辩解陈述。执法人员应保守有关秘密。</w:t>
            </w:r>
          </w:p>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3.审查责任：审查案件调查报告，对违法行为认定、证据、调查取证程序、法律适用、处罚种类和幅度、当事人陈述和申辩理由等方面进行审查，提出处理意见（主要证据不足时，以适当的方式补充调查）。</w:t>
            </w:r>
          </w:p>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4.告知责任：作出行政处罚决定前，应制作《行政处罚事先告知书》送达当事人，告知拟认定的违法行为和处罚种类、幅度，及其享有的陈述、申辩等权利。符合听证规定的，制作并送达《行政处罚听证告知书》。</w:t>
            </w:r>
          </w:p>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5.决定责任：未依法提出听证、陈述、申辩申请，或者申请未被采纳，作出处罚决定，制作《行政处罚决定书》，载明行政处罚种类、幅度，交款方式，逾期不缴纳罚款的责任，申请行政复议、行政诉讼的时间期限等内容。</w:t>
            </w:r>
          </w:p>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6.送达责任：行政处罚决定书应当在宣告后当场交付当事人；当事人不在场的，行政机关应当在七日内依照民事诉讼法的有关规定，将行政处罚决定书送达当事人。</w:t>
            </w:r>
          </w:p>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7.执行责任：敦促当事人履行行政处罚内容，经催告拒不履行的，依法申请法院强制执行。</w:t>
            </w:r>
          </w:p>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 xml:space="preserve">8.监督责任：严格遵守收支两条线，罚没财物上缴国库，对执行完毕的案件及时办理结案。 </w:t>
            </w:r>
          </w:p>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9.其他法律法规规章文件规定应履行的其他责任。</w:t>
            </w:r>
          </w:p>
        </w:tc>
      </w:tr>
      <w:tr w:rsidR="00D57EFF" w:rsidRPr="00D57EFF" w:rsidTr="001C2963">
        <w:trPr>
          <w:trHeight w:val="6442"/>
        </w:trPr>
        <w:tc>
          <w:tcPr>
            <w:tcW w:w="1666" w:type="dxa"/>
            <w:tcBorders>
              <w:top w:val="single" w:sz="6" w:space="0" w:color="auto"/>
              <w:left w:val="single" w:sz="6" w:space="0" w:color="auto"/>
              <w:bottom w:val="single" w:sz="4" w:space="0" w:color="auto"/>
              <w:right w:val="single" w:sz="6" w:space="0" w:color="auto"/>
            </w:tcBorders>
          </w:tcPr>
          <w:p w:rsidR="00D57EFF" w:rsidRPr="00D57EFF" w:rsidRDefault="00D57EFF"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lastRenderedPageBreak/>
              <w:t>责任事项依据</w:t>
            </w:r>
          </w:p>
        </w:tc>
        <w:tc>
          <w:tcPr>
            <w:tcW w:w="7436" w:type="dxa"/>
            <w:tcBorders>
              <w:top w:val="single" w:sz="6" w:space="0" w:color="auto"/>
              <w:left w:val="single" w:sz="6" w:space="0" w:color="auto"/>
              <w:bottom w:val="single" w:sz="2" w:space="0" w:color="000000"/>
              <w:right w:val="single" w:sz="6" w:space="0" w:color="auto"/>
            </w:tcBorders>
          </w:tcPr>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1.立案责任依据：《农业行政处罚程序规定》第二十六条 除依法可以当场决定行政处罚的外，执法人员经初步调查，发现公民、法人或者其他组织涉嫌有违法行为依法应当给予行政处罚的，应当填写《行政处罚立案审批表》，报本行政处罚机关负责人批准立案。</w:t>
            </w:r>
          </w:p>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2.调查取证责任依据：《农业行政处罚程序规定》第二十七 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 案件调查人员与本案有利害关系或者其他关系可能影响公正处理的，应当申请回避，当事人也有权向农业行政处罚机关申请要求回避。</w:t>
            </w:r>
          </w:p>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3.审查责任依据：《农业行政处罚程序规定》第三十七条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p>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4.告知责任依据：《农业行政处罚程序规定》第三十八条 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p>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5.决定责任依据：《农业行政处罚程序规定》第三十九条 农业行政处罚机关应当及时对当事人的陈述、申辩或者听证情况进行审查，认为违法事实清楚，证据确凿，决定给予行政处罚的，应当制作《行政处罚决定书》。</w:t>
            </w:r>
          </w:p>
        </w:tc>
      </w:tr>
      <w:tr w:rsidR="00D57EFF" w:rsidRPr="00D57EFF" w:rsidTr="001C2963">
        <w:trPr>
          <w:trHeight w:val="5856"/>
        </w:trPr>
        <w:tc>
          <w:tcPr>
            <w:tcW w:w="1666" w:type="dxa"/>
            <w:tcBorders>
              <w:top w:val="single" w:sz="4" w:space="0" w:color="auto"/>
              <w:left w:val="single" w:sz="6" w:space="0" w:color="auto"/>
              <w:bottom w:val="single" w:sz="6" w:space="0" w:color="auto"/>
              <w:right w:val="single" w:sz="6" w:space="0" w:color="auto"/>
            </w:tcBorders>
          </w:tcPr>
          <w:p w:rsidR="00D57EFF" w:rsidRPr="00D57EFF" w:rsidRDefault="00D57EFF" w:rsidP="00D57EFF">
            <w:pPr>
              <w:autoSpaceDE w:val="0"/>
              <w:autoSpaceDN w:val="0"/>
              <w:adjustRightInd w:val="0"/>
              <w:jc w:val="center"/>
              <w:rPr>
                <w:rFonts w:ascii="黑体" w:eastAsia="黑体" w:cs="黑体"/>
                <w:color w:val="000000"/>
                <w:kern w:val="0"/>
                <w:sz w:val="24"/>
              </w:rPr>
            </w:pPr>
          </w:p>
        </w:tc>
        <w:tc>
          <w:tcPr>
            <w:tcW w:w="7436" w:type="dxa"/>
            <w:tcBorders>
              <w:top w:val="single" w:sz="2" w:space="0" w:color="000000"/>
              <w:left w:val="single" w:sz="6" w:space="0" w:color="auto"/>
              <w:bottom w:val="single" w:sz="6" w:space="0" w:color="auto"/>
              <w:right w:val="single" w:sz="6" w:space="0" w:color="auto"/>
            </w:tcBorders>
          </w:tcPr>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6.送达责任依据：《农业行政处罚程序规定》第五十二条 《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p>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7.执行责任依据：《中华人民共和国行政处罚法》第四十四条 行政处罚决定依法作出后，当事人应当在行政处罚决定的期限内，予以履行。《中华人民共和国行政强制法》第五十三条  当事人在法定期限内不申请行政复议或者提起行政诉讼，又不履行行政决定的，没有行政强制执行权的行政机关可以自期限届满之日起三个月内，依照本章规定申请人民法院强制执行。</w:t>
            </w:r>
          </w:p>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8.监督责任依据：《中华人民共和国行政处罚法》第四十六条 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D57EFF" w:rsidRPr="00D57EFF" w:rsidTr="00D57EFF">
        <w:trPr>
          <w:trHeight w:val="1910"/>
        </w:trPr>
        <w:tc>
          <w:tcPr>
            <w:tcW w:w="1666" w:type="dxa"/>
            <w:tcBorders>
              <w:top w:val="single" w:sz="6" w:space="0" w:color="auto"/>
              <w:left w:val="single" w:sz="6" w:space="0" w:color="auto"/>
              <w:bottom w:val="single" w:sz="6" w:space="0" w:color="auto"/>
              <w:right w:val="single" w:sz="6" w:space="0" w:color="auto"/>
            </w:tcBorders>
          </w:tcPr>
          <w:p w:rsidR="00D57EFF" w:rsidRPr="00D57EFF" w:rsidRDefault="00D57EFF"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t>职责边界</w:t>
            </w:r>
          </w:p>
        </w:tc>
        <w:tc>
          <w:tcPr>
            <w:tcW w:w="7436" w:type="dxa"/>
            <w:tcBorders>
              <w:top w:val="single" w:sz="6" w:space="0" w:color="auto"/>
              <w:left w:val="single" w:sz="6" w:space="0" w:color="auto"/>
              <w:bottom w:val="single" w:sz="6" w:space="0" w:color="auto"/>
              <w:right w:val="single" w:sz="6" w:space="0" w:color="auto"/>
            </w:tcBorders>
          </w:tcPr>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 xml:space="preserve">一、责任分工                                                  1.县级：负责本行政区域内耕地质量保护工作，其所属的耕地质量工作机构承担耕地质量调查、监测和评价等具体工作。 2.乡镇： 无。    </w:t>
            </w:r>
          </w:p>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二、相关依据《湖北省耕地质量保护条例》第五条 县级以上人民政府农业行政主管部门负责本行政区域内耕地质量保护工作，其所属的耕地质量工作机构承担耕地质量调查、监测和评价等具体工作。</w:t>
            </w:r>
          </w:p>
        </w:tc>
      </w:tr>
      <w:tr w:rsidR="00D57EFF" w:rsidRPr="00D57EFF" w:rsidTr="00D57EFF">
        <w:trPr>
          <w:trHeight w:val="614"/>
        </w:trPr>
        <w:tc>
          <w:tcPr>
            <w:tcW w:w="1666" w:type="dxa"/>
            <w:tcBorders>
              <w:top w:val="single" w:sz="6" w:space="0" w:color="auto"/>
              <w:left w:val="single" w:sz="6" w:space="0" w:color="auto"/>
              <w:bottom w:val="single" w:sz="6" w:space="0" w:color="auto"/>
              <w:right w:val="single" w:sz="6" w:space="0" w:color="auto"/>
            </w:tcBorders>
          </w:tcPr>
          <w:p w:rsidR="00D57EFF" w:rsidRPr="00D57EFF" w:rsidRDefault="00D57EFF"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t>承办机构</w:t>
            </w:r>
          </w:p>
        </w:tc>
        <w:tc>
          <w:tcPr>
            <w:tcW w:w="7436" w:type="dxa"/>
            <w:tcBorders>
              <w:top w:val="single" w:sz="6" w:space="0" w:color="auto"/>
              <w:left w:val="single" w:sz="6" w:space="0" w:color="auto"/>
              <w:bottom w:val="single" w:sz="6" w:space="0" w:color="auto"/>
              <w:right w:val="single" w:sz="6" w:space="0" w:color="auto"/>
            </w:tcBorders>
          </w:tcPr>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西塞山区农林水利局</w:t>
            </w:r>
          </w:p>
        </w:tc>
      </w:tr>
      <w:tr w:rsidR="00D57EFF" w:rsidRPr="00D57EFF" w:rsidTr="00D57EFF">
        <w:trPr>
          <w:trHeight w:val="614"/>
        </w:trPr>
        <w:tc>
          <w:tcPr>
            <w:tcW w:w="1666" w:type="dxa"/>
            <w:tcBorders>
              <w:top w:val="single" w:sz="6" w:space="0" w:color="auto"/>
              <w:left w:val="single" w:sz="6" w:space="0" w:color="auto"/>
              <w:bottom w:val="single" w:sz="6" w:space="0" w:color="auto"/>
              <w:right w:val="single" w:sz="6" w:space="0" w:color="auto"/>
            </w:tcBorders>
          </w:tcPr>
          <w:p w:rsidR="00D57EFF" w:rsidRPr="00D57EFF" w:rsidRDefault="00D57EFF"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t>咨询方式</w:t>
            </w:r>
          </w:p>
        </w:tc>
        <w:tc>
          <w:tcPr>
            <w:tcW w:w="7436" w:type="dxa"/>
            <w:tcBorders>
              <w:top w:val="single" w:sz="6" w:space="0" w:color="auto"/>
              <w:left w:val="single" w:sz="6" w:space="0" w:color="auto"/>
              <w:bottom w:val="single" w:sz="6" w:space="0" w:color="auto"/>
              <w:right w:val="single" w:sz="6" w:space="0" w:color="auto"/>
            </w:tcBorders>
          </w:tcPr>
          <w:p w:rsidR="00D57EFF" w:rsidRPr="00D71798" w:rsidRDefault="00D57EFF"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0714-6482289</w:t>
            </w:r>
          </w:p>
        </w:tc>
      </w:tr>
      <w:tr w:rsidR="006437D4" w:rsidRPr="00D57EFF" w:rsidTr="00D57EFF">
        <w:trPr>
          <w:trHeight w:val="614"/>
        </w:trPr>
        <w:tc>
          <w:tcPr>
            <w:tcW w:w="1666" w:type="dxa"/>
            <w:tcBorders>
              <w:top w:val="single" w:sz="6" w:space="0" w:color="auto"/>
              <w:left w:val="single" w:sz="6" w:space="0" w:color="auto"/>
              <w:bottom w:val="single" w:sz="6" w:space="0" w:color="auto"/>
              <w:right w:val="single" w:sz="6" w:space="0" w:color="auto"/>
            </w:tcBorders>
          </w:tcPr>
          <w:p w:rsidR="006437D4" w:rsidRPr="00D57EFF" w:rsidRDefault="006437D4"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t>监督投诉方式</w:t>
            </w:r>
          </w:p>
        </w:tc>
        <w:tc>
          <w:tcPr>
            <w:tcW w:w="7436" w:type="dxa"/>
            <w:tcBorders>
              <w:top w:val="single" w:sz="6" w:space="0" w:color="auto"/>
              <w:left w:val="single" w:sz="6" w:space="0" w:color="auto"/>
              <w:bottom w:val="single" w:sz="6" w:space="0" w:color="auto"/>
              <w:right w:val="single" w:sz="6" w:space="0" w:color="auto"/>
            </w:tcBorders>
          </w:tcPr>
          <w:p w:rsidR="006437D4" w:rsidRPr="00D71798" w:rsidRDefault="006437D4" w:rsidP="008F6CFB">
            <w:pPr>
              <w:widowControl/>
              <w:spacing w:line="360" w:lineRule="exact"/>
              <w:rPr>
                <w:rFonts w:ascii="仿宋_GB2312" w:eastAsia="仿宋_GB2312" w:hAnsi="仿宋" w:hint="eastAsia"/>
                <w:color w:val="333333"/>
                <w:sz w:val="24"/>
              </w:rPr>
            </w:pPr>
            <w:r w:rsidRPr="00D71798">
              <w:rPr>
                <w:rFonts w:ascii="仿宋_GB2312" w:eastAsia="仿宋_GB2312" w:hAnsi="仿宋" w:hint="eastAsia"/>
                <w:color w:val="333333"/>
                <w:sz w:val="24"/>
              </w:rPr>
              <w:t>地址：西塞山区农林水利局 电话：0714-6482862</w:t>
            </w:r>
          </w:p>
          <w:p w:rsidR="006437D4" w:rsidRPr="00D71798" w:rsidRDefault="006437D4" w:rsidP="008F6CFB">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hAnsi="仿宋" w:hint="eastAsia"/>
                <w:color w:val="333333"/>
                <w:sz w:val="24"/>
              </w:rPr>
              <w:t>邮编：435000      邮箱：xssnlj@163.com</w:t>
            </w:r>
          </w:p>
        </w:tc>
      </w:tr>
      <w:tr w:rsidR="006437D4" w:rsidRPr="00D57EFF" w:rsidTr="00D57EFF">
        <w:trPr>
          <w:trHeight w:val="614"/>
        </w:trPr>
        <w:tc>
          <w:tcPr>
            <w:tcW w:w="1666" w:type="dxa"/>
            <w:tcBorders>
              <w:top w:val="single" w:sz="6" w:space="0" w:color="auto"/>
              <w:left w:val="single" w:sz="6" w:space="0" w:color="auto"/>
              <w:bottom w:val="single" w:sz="6" w:space="0" w:color="auto"/>
              <w:right w:val="single" w:sz="6" w:space="0" w:color="auto"/>
            </w:tcBorders>
          </w:tcPr>
          <w:p w:rsidR="006437D4" w:rsidRPr="00D57EFF" w:rsidRDefault="006437D4"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t>审核意见</w:t>
            </w:r>
          </w:p>
        </w:tc>
        <w:tc>
          <w:tcPr>
            <w:tcW w:w="7436" w:type="dxa"/>
            <w:tcBorders>
              <w:top w:val="single" w:sz="6" w:space="0" w:color="auto"/>
              <w:left w:val="single" w:sz="6" w:space="0" w:color="auto"/>
              <w:bottom w:val="single" w:sz="6" w:space="0" w:color="auto"/>
              <w:right w:val="single" w:sz="6" w:space="0" w:color="auto"/>
            </w:tcBorders>
          </w:tcPr>
          <w:p w:rsidR="006437D4" w:rsidRPr="00D71798" w:rsidRDefault="006437D4" w:rsidP="00D57EFF">
            <w:pPr>
              <w:autoSpaceDE w:val="0"/>
              <w:autoSpaceDN w:val="0"/>
              <w:adjustRightInd w:val="0"/>
              <w:jc w:val="left"/>
              <w:rPr>
                <w:rFonts w:ascii="仿宋_GB2312" w:eastAsia="仿宋_GB2312" w:cs="仿宋" w:hint="eastAsia"/>
                <w:color w:val="000000"/>
                <w:kern w:val="0"/>
                <w:sz w:val="24"/>
              </w:rPr>
            </w:pPr>
            <w:r w:rsidRPr="00D71798">
              <w:rPr>
                <w:rFonts w:ascii="仿宋_GB2312" w:eastAsia="仿宋_GB2312" w:cs="仿宋" w:hint="eastAsia"/>
                <w:color w:val="000000"/>
                <w:kern w:val="0"/>
                <w:sz w:val="24"/>
              </w:rPr>
              <w:t>（由审改办统一填写）</w:t>
            </w:r>
          </w:p>
        </w:tc>
      </w:tr>
      <w:tr w:rsidR="006437D4" w:rsidRPr="00D57EFF" w:rsidTr="00D57EFF">
        <w:trPr>
          <w:trHeight w:val="614"/>
        </w:trPr>
        <w:tc>
          <w:tcPr>
            <w:tcW w:w="1666" w:type="dxa"/>
            <w:tcBorders>
              <w:top w:val="single" w:sz="6" w:space="0" w:color="auto"/>
              <w:left w:val="single" w:sz="6" w:space="0" w:color="auto"/>
              <w:bottom w:val="single" w:sz="6" w:space="0" w:color="auto"/>
              <w:right w:val="single" w:sz="6" w:space="0" w:color="auto"/>
            </w:tcBorders>
          </w:tcPr>
          <w:p w:rsidR="006437D4" w:rsidRPr="00D57EFF" w:rsidRDefault="006437D4" w:rsidP="00D57EFF">
            <w:pPr>
              <w:autoSpaceDE w:val="0"/>
              <w:autoSpaceDN w:val="0"/>
              <w:adjustRightInd w:val="0"/>
              <w:jc w:val="center"/>
              <w:rPr>
                <w:rFonts w:ascii="黑体" w:eastAsia="黑体" w:cs="黑体"/>
                <w:color w:val="000000"/>
                <w:kern w:val="0"/>
                <w:sz w:val="24"/>
              </w:rPr>
            </w:pPr>
            <w:r w:rsidRPr="00D57EFF">
              <w:rPr>
                <w:rFonts w:ascii="黑体" w:eastAsia="黑体" w:cs="黑体" w:hint="eastAsia"/>
                <w:color w:val="000000"/>
                <w:kern w:val="0"/>
                <w:sz w:val="24"/>
              </w:rPr>
              <w:t>备注</w:t>
            </w:r>
          </w:p>
        </w:tc>
        <w:tc>
          <w:tcPr>
            <w:tcW w:w="7436" w:type="dxa"/>
            <w:tcBorders>
              <w:top w:val="single" w:sz="6" w:space="0" w:color="auto"/>
              <w:left w:val="single" w:sz="6" w:space="0" w:color="auto"/>
              <w:bottom w:val="single" w:sz="6" w:space="0" w:color="auto"/>
              <w:right w:val="single" w:sz="6" w:space="0" w:color="auto"/>
            </w:tcBorders>
          </w:tcPr>
          <w:p w:rsidR="006437D4" w:rsidRPr="00D57EFF" w:rsidRDefault="006437D4" w:rsidP="00D57EFF">
            <w:pPr>
              <w:autoSpaceDE w:val="0"/>
              <w:autoSpaceDN w:val="0"/>
              <w:adjustRightInd w:val="0"/>
              <w:jc w:val="right"/>
              <w:rPr>
                <w:rFonts w:ascii="仿宋" w:eastAsia="仿宋" w:cs="仿宋"/>
                <w:color w:val="000000"/>
                <w:kern w:val="0"/>
                <w:sz w:val="24"/>
              </w:rPr>
            </w:pPr>
          </w:p>
        </w:tc>
      </w:tr>
    </w:tbl>
    <w:p w:rsidR="002045AB" w:rsidRDefault="001C2963">
      <w:pPr>
        <w:jc w:val="center"/>
        <w:rPr>
          <w:sz w:val="32"/>
          <w:szCs w:val="32"/>
        </w:rPr>
      </w:pPr>
      <w:r>
        <w:rPr>
          <w:rFonts w:hint="eastAsia"/>
          <w:b/>
          <w:sz w:val="36"/>
          <w:szCs w:val="36"/>
        </w:rPr>
        <w:lastRenderedPageBreak/>
        <w:t>对损毁或非法占用田间基础设施的处罚流程图</w:t>
      </w:r>
      <w:bookmarkStart w:id="0" w:name="_GoBack"/>
      <w:bookmarkEnd w:id="0"/>
      <w:r>
        <w:rPr>
          <w:rFonts w:hint="eastAsia"/>
          <w:noProof/>
          <w:sz w:val="32"/>
          <w:szCs w:val="32"/>
        </w:rPr>
        <w:drawing>
          <wp:anchor distT="0" distB="0" distL="114300" distR="114300" simplePos="0" relativeHeight="251658240" behindDoc="0" locked="0" layoutInCell="1" allowOverlap="1">
            <wp:simplePos x="0" y="0"/>
            <wp:positionH relativeFrom="column">
              <wp:posOffset>267970</wp:posOffset>
            </wp:positionH>
            <wp:positionV relativeFrom="paragraph">
              <wp:posOffset>708025</wp:posOffset>
            </wp:positionV>
            <wp:extent cx="5398135" cy="7344410"/>
            <wp:effectExtent l="0" t="0" r="12065" b="8890"/>
            <wp:wrapSquare wrapText="bothSides"/>
            <wp:docPr id="1" name="Picture 1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002"/>
                    <pic:cNvPicPr>
                      <a:picLocks noChangeAspect="1"/>
                    </pic:cNvPicPr>
                  </pic:nvPicPr>
                  <pic:blipFill>
                    <a:blip r:embed="rId7" cstate="print"/>
                    <a:stretch>
                      <a:fillRect/>
                    </a:stretch>
                  </pic:blipFill>
                  <pic:spPr>
                    <a:xfrm>
                      <a:off x="0" y="0"/>
                      <a:ext cx="5398135" cy="7344410"/>
                    </a:xfrm>
                    <a:prstGeom prst="rect">
                      <a:avLst/>
                    </a:prstGeom>
                    <a:noFill/>
                    <a:ln w="9525">
                      <a:noFill/>
                    </a:ln>
                  </pic:spPr>
                </pic:pic>
              </a:graphicData>
            </a:graphic>
          </wp:anchor>
        </w:drawing>
      </w:r>
    </w:p>
    <w:p w:rsidR="002045AB" w:rsidRDefault="002045AB"/>
    <w:sectPr w:rsidR="002045AB" w:rsidSect="002045AB">
      <w:pgSz w:w="11906" w:h="16838"/>
      <w:pgMar w:top="1402"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115" w:rsidRDefault="00572115" w:rsidP="00901F94">
      <w:r>
        <w:separator/>
      </w:r>
    </w:p>
  </w:endnote>
  <w:endnote w:type="continuationSeparator" w:id="0">
    <w:p w:rsidR="00572115" w:rsidRDefault="00572115" w:rsidP="00901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115" w:rsidRDefault="00572115" w:rsidP="00901F94">
      <w:r>
        <w:separator/>
      </w:r>
    </w:p>
  </w:footnote>
  <w:footnote w:type="continuationSeparator" w:id="0">
    <w:p w:rsidR="00572115" w:rsidRDefault="00572115" w:rsidP="00901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45AB"/>
    <w:rsid w:val="000F0897"/>
    <w:rsid w:val="001C2963"/>
    <w:rsid w:val="002045AB"/>
    <w:rsid w:val="00572115"/>
    <w:rsid w:val="006437D4"/>
    <w:rsid w:val="00901F94"/>
    <w:rsid w:val="00997033"/>
    <w:rsid w:val="00D57EFF"/>
    <w:rsid w:val="00D71798"/>
    <w:rsid w:val="00DF0F9C"/>
    <w:rsid w:val="12325200"/>
    <w:rsid w:val="6F904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45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01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1F94"/>
    <w:rPr>
      <w:kern w:val="2"/>
      <w:sz w:val="18"/>
      <w:szCs w:val="18"/>
    </w:rPr>
  </w:style>
  <w:style w:type="paragraph" w:styleId="a4">
    <w:name w:val="footer"/>
    <w:basedOn w:val="a"/>
    <w:link w:val="Char0"/>
    <w:rsid w:val="00901F94"/>
    <w:pPr>
      <w:tabs>
        <w:tab w:val="center" w:pos="4153"/>
        <w:tab w:val="right" w:pos="8306"/>
      </w:tabs>
      <w:snapToGrid w:val="0"/>
      <w:jc w:val="left"/>
    </w:pPr>
    <w:rPr>
      <w:sz w:val="18"/>
      <w:szCs w:val="18"/>
    </w:rPr>
  </w:style>
  <w:style w:type="character" w:customStyle="1" w:styleId="Char0">
    <w:name w:val="页脚 Char"/>
    <w:basedOn w:val="a0"/>
    <w:link w:val="a4"/>
    <w:rsid w:val="00901F9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admin</cp:lastModifiedBy>
  <cp:revision>6</cp:revision>
  <dcterms:created xsi:type="dcterms:W3CDTF">2014-10-29T12:08:00Z</dcterms:created>
  <dcterms:modified xsi:type="dcterms:W3CDTF">2016-06-24T01:36:00Z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