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30" w:type="dxa"/>
          <w:right w:w="30" w:type="dxa"/>
        </w:tblCellMar>
        <w:tblLook w:val="0000"/>
      </w:tblPr>
      <w:tblGrid>
        <w:gridCol w:w="1709"/>
        <w:gridCol w:w="6401"/>
      </w:tblGrid>
      <w:tr w:rsidR="00C078A0" w:rsidTr="00D76030">
        <w:trPr>
          <w:trHeight w:val="1879"/>
        </w:trPr>
        <w:tc>
          <w:tcPr>
            <w:tcW w:w="8110" w:type="dxa"/>
            <w:gridSpan w:val="2"/>
            <w:tcBorders>
              <w:top w:val="nil"/>
              <w:bottom w:val="single" w:sz="6" w:space="0" w:color="auto"/>
            </w:tcBorders>
          </w:tcPr>
          <w:p w:rsidR="001B3BE7" w:rsidRPr="001B3BE7" w:rsidRDefault="00C078A0" w:rsidP="001B3BE7">
            <w:pPr>
              <w:autoSpaceDE w:val="0"/>
              <w:autoSpaceDN w:val="0"/>
              <w:adjustRightInd w:val="0"/>
              <w:jc w:val="center"/>
              <w:rPr>
                <w:rFonts w:ascii="方正大标宋简体" w:eastAsia="方正大标宋简体" w:hAnsi="Calibri" w:cs="黑体" w:hint="eastAsia"/>
                <w:color w:val="000000"/>
                <w:kern w:val="0"/>
                <w:sz w:val="36"/>
                <w:szCs w:val="36"/>
              </w:rPr>
            </w:pPr>
            <w:r w:rsidRPr="001B3BE7">
              <w:rPr>
                <w:rFonts w:ascii="方正大标宋简体" w:eastAsia="方正大标宋简体" w:hAnsi="Calibri" w:cs="黑体" w:hint="eastAsia"/>
                <w:color w:val="000000"/>
                <w:kern w:val="0"/>
                <w:sz w:val="36"/>
                <w:szCs w:val="36"/>
              </w:rPr>
              <w:t>行政职权基本信息表</w:t>
            </w:r>
            <w:r w:rsidR="001B3BE7" w:rsidRPr="001B3BE7">
              <w:rPr>
                <w:rFonts w:ascii="方正大标宋简体" w:eastAsia="方正大标宋简体" w:hAnsi="Calibri" w:cs="黑体" w:hint="eastAsia"/>
                <w:color w:val="000000"/>
                <w:kern w:val="0"/>
                <w:sz w:val="36"/>
                <w:szCs w:val="36"/>
              </w:rPr>
              <w:t>（行政处罚）</w:t>
            </w:r>
          </w:p>
          <w:p w:rsidR="00D76030" w:rsidRDefault="00D76030">
            <w:pPr>
              <w:autoSpaceDE w:val="0"/>
              <w:autoSpaceDN w:val="0"/>
              <w:adjustRightInd w:val="0"/>
              <w:jc w:val="center"/>
              <w:rPr>
                <w:rFonts w:ascii="黑体" w:eastAsia="黑体" w:hAnsi="Calibri" w:cs="黑体"/>
                <w:color w:val="000000"/>
                <w:kern w:val="0"/>
                <w:sz w:val="32"/>
                <w:szCs w:val="32"/>
              </w:rPr>
            </w:pPr>
          </w:p>
          <w:p w:rsidR="00C078A0" w:rsidRPr="001B3BE7" w:rsidRDefault="00D76030" w:rsidP="00D76030">
            <w:pPr>
              <w:autoSpaceDE w:val="0"/>
              <w:autoSpaceDN w:val="0"/>
              <w:adjustRightInd w:val="0"/>
              <w:jc w:val="left"/>
              <w:rPr>
                <w:rFonts w:ascii="仿宋_GB2312" w:eastAsia="仿宋_GB2312" w:hAnsi="Calibri" w:cs="黑体" w:hint="eastAsia"/>
                <w:color w:val="000000"/>
                <w:kern w:val="0"/>
                <w:sz w:val="32"/>
                <w:szCs w:val="32"/>
              </w:rPr>
            </w:pPr>
            <w:r w:rsidRPr="001B3BE7">
              <w:rPr>
                <w:rFonts w:ascii="仿宋_GB2312" w:eastAsia="仿宋_GB2312" w:hAnsi="仿宋" w:cs="黑体" w:hint="eastAsia"/>
                <w:color w:val="000000"/>
                <w:kern w:val="0"/>
                <w:sz w:val="32"/>
                <w:szCs w:val="32"/>
              </w:rPr>
              <w:t>填报单位：西塞山区农林水利局</w:t>
            </w:r>
          </w:p>
        </w:tc>
      </w:tr>
      <w:tr w:rsidR="00C078A0" w:rsidTr="00C078A0">
        <w:trPr>
          <w:trHeight w:val="446"/>
        </w:trPr>
        <w:tc>
          <w:tcPr>
            <w:tcW w:w="1709" w:type="dxa"/>
            <w:tcBorders>
              <w:top w:val="single" w:sz="6" w:space="0" w:color="auto"/>
              <w:left w:val="single" w:sz="6" w:space="0" w:color="auto"/>
              <w:bottom w:val="single" w:sz="6" w:space="0" w:color="auto"/>
              <w:right w:val="single" w:sz="6" w:space="0" w:color="auto"/>
            </w:tcBorders>
          </w:tcPr>
          <w:p w:rsidR="00C078A0" w:rsidRPr="00C078A0" w:rsidRDefault="00C078A0">
            <w:pPr>
              <w:autoSpaceDE w:val="0"/>
              <w:autoSpaceDN w:val="0"/>
              <w:adjustRightInd w:val="0"/>
              <w:jc w:val="center"/>
              <w:rPr>
                <w:rFonts w:ascii="仿宋" w:eastAsia="仿宋" w:hAnsi="仿宋" w:cs="黑体"/>
                <w:color w:val="000000"/>
                <w:kern w:val="0"/>
                <w:sz w:val="24"/>
                <w:szCs w:val="24"/>
              </w:rPr>
            </w:pPr>
            <w:r w:rsidRPr="00C078A0">
              <w:rPr>
                <w:rFonts w:ascii="仿宋" w:eastAsia="仿宋" w:hAnsi="仿宋" w:cs="黑体" w:hint="eastAsia"/>
                <w:color w:val="000000"/>
                <w:kern w:val="0"/>
                <w:sz w:val="24"/>
                <w:szCs w:val="24"/>
              </w:rPr>
              <w:t>职权编码</w:t>
            </w:r>
          </w:p>
        </w:tc>
        <w:tc>
          <w:tcPr>
            <w:tcW w:w="6401" w:type="dxa"/>
            <w:tcBorders>
              <w:top w:val="single" w:sz="6" w:space="0" w:color="auto"/>
              <w:left w:val="single" w:sz="6" w:space="0" w:color="auto"/>
              <w:bottom w:val="single" w:sz="6" w:space="0" w:color="auto"/>
              <w:right w:val="single" w:sz="6" w:space="0" w:color="auto"/>
            </w:tcBorders>
          </w:tcPr>
          <w:p w:rsidR="00C078A0" w:rsidRPr="00C078A0" w:rsidRDefault="001B3BE7">
            <w:pPr>
              <w:autoSpaceDE w:val="0"/>
              <w:autoSpaceDN w:val="0"/>
              <w:adjustRightInd w:val="0"/>
              <w:jc w:val="left"/>
              <w:rPr>
                <w:rFonts w:ascii="仿宋" w:eastAsia="仿宋" w:hAnsi="仿宋" w:cs="仿宋_GB2312"/>
                <w:color w:val="000000"/>
                <w:kern w:val="0"/>
                <w:sz w:val="24"/>
                <w:szCs w:val="24"/>
              </w:rPr>
            </w:pPr>
            <w:r>
              <w:rPr>
                <w:rFonts w:ascii="仿宋_GB2312" w:eastAsia="仿宋_GB2312" w:hAnsi="仿宋" w:hint="eastAsia"/>
                <w:kern w:val="0"/>
                <w:sz w:val="24"/>
              </w:rPr>
              <w:t>57153172-9-CF-06800</w:t>
            </w:r>
          </w:p>
        </w:tc>
      </w:tr>
      <w:tr w:rsidR="00C078A0" w:rsidTr="00C078A0">
        <w:trPr>
          <w:trHeight w:val="425"/>
        </w:trPr>
        <w:tc>
          <w:tcPr>
            <w:tcW w:w="1709" w:type="dxa"/>
            <w:tcBorders>
              <w:top w:val="single" w:sz="6" w:space="0" w:color="auto"/>
              <w:left w:val="single" w:sz="6" w:space="0" w:color="auto"/>
              <w:bottom w:val="single" w:sz="6" w:space="0" w:color="auto"/>
              <w:right w:val="single" w:sz="6" w:space="0" w:color="auto"/>
            </w:tcBorders>
          </w:tcPr>
          <w:p w:rsidR="00C078A0" w:rsidRPr="00C078A0" w:rsidRDefault="00C078A0">
            <w:pPr>
              <w:autoSpaceDE w:val="0"/>
              <w:autoSpaceDN w:val="0"/>
              <w:adjustRightInd w:val="0"/>
              <w:jc w:val="center"/>
              <w:rPr>
                <w:rFonts w:ascii="仿宋" w:eastAsia="仿宋" w:hAnsi="仿宋" w:cs="黑体"/>
                <w:color w:val="000000"/>
                <w:kern w:val="0"/>
                <w:sz w:val="24"/>
                <w:szCs w:val="24"/>
              </w:rPr>
            </w:pPr>
            <w:r w:rsidRPr="00C078A0">
              <w:rPr>
                <w:rFonts w:ascii="仿宋" w:eastAsia="仿宋" w:hAnsi="仿宋" w:cs="黑体" w:hint="eastAsia"/>
                <w:color w:val="000000"/>
                <w:kern w:val="0"/>
                <w:sz w:val="24"/>
                <w:szCs w:val="24"/>
              </w:rPr>
              <w:t>职权名称</w:t>
            </w:r>
          </w:p>
        </w:tc>
        <w:tc>
          <w:tcPr>
            <w:tcW w:w="6401" w:type="dxa"/>
            <w:tcBorders>
              <w:top w:val="single" w:sz="6" w:space="0" w:color="auto"/>
              <w:left w:val="single" w:sz="6" w:space="0" w:color="auto"/>
              <w:bottom w:val="single" w:sz="6" w:space="0" w:color="auto"/>
              <w:right w:val="single" w:sz="6" w:space="0" w:color="auto"/>
            </w:tcBorders>
          </w:tcPr>
          <w:p w:rsidR="00C078A0" w:rsidRPr="001B3BE7" w:rsidRDefault="00C078A0">
            <w:pPr>
              <w:autoSpaceDE w:val="0"/>
              <w:autoSpaceDN w:val="0"/>
              <w:adjustRightInd w:val="0"/>
              <w:jc w:val="left"/>
              <w:rPr>
                <w:rFonts w:ascii="仿宋_GB2312" w:eastAsia="仿宋_GB2312" w:hAnsi="仿宋" w:cs="仿宋_GB2312" w:hint="eastAsia"/>
                <w:color w:val="000000"/>
                <w:kern w:val="0"/>
                <w:sz w:val="24"/>
                <w:szCs w:val="24"/>
              </w:rPr>
            </w:pPr>
            <w:r w:rsidRPr="001B3BE7">
              <w:rPr>
                <w:rFonts w:ascii="仿宋_GB2312" w:eastAsia="仿宋_GB2312" w:hAnsi="仿宋" w:cs="仿宋_GB2312" w:hint="eastAsia"/>
                <w:color w:val="000000"/>
                <w:kern w:val="0"/>
                <w:sz w:val="24"/>
                <w:szCs w:val="24"/>
              </w:rPr>
              <w:t>对违反农村可再生能源新技术推广、工程方案审核、持证上岗规定的处罚</w:t>
            </w:r>
          </w:p>
        </w:tc>
      </w:tr>
      <w:tr w:rsidR="00C078A0" w:rsidTr="00C078A0">
        <w:trPr>
          <w:trHeight w:val="307"/>
        </w:trPr>
        <w:tc>
          <w:tcPr>
            <w:tcW w:w="1709" w:type="dxa"/>
            <w:tcBorders>
              <w:top w:val="single" w:sz="6" w:space="0" w:color="auto"/>
              <w:left w:val="single" w:sz="6" w:space="0" w:color="auto"/>
              <w:bottom w:val="single" w:sz="6" w:space="0" w:color="auto"/>
              <w:right w:val="single" w:sz="6" w:space="0" w:color="auto"/>
            </w:tcBorders>
          </w:tcPr>
          <w:p w:rsidR="00C078A0" w:rsidRPr="00C078A0" w:rsidRDefault="00C078A0">
            <w:pPr>
              <w:autoSpaceDE w:val="0"/>
              <w:autoSpaceDN w:val="0"/>
              <w:adjustRightInd w:val="0"/>
              <w:jc w:val="center"/>
              <w:rPr>
                <w:rFonts w:ascii="仿宋" w:eastAsia="仿宋" w:hAnsi="仿宋" w:cs="黑体"/>
                <w:color w:val="000000"/>
                <w:kern w:val="0"/>
                <w:sz w:val="24"/>
                <w:szCs w:val="24"/>
              </w:rPr>
            </w:pPr>
            <w:r w:rsidRPr="00C078A0">
              <w:rPr>
                <w:rFonts w:ascii="仿宋" w:eastAsia="仿宋" w:hAnsi="仿宋" w:cs="黑体" w:hint="eastAsia"/>
                <w:color w:val="000000"/>
                <w:kern w:val="0"/>
                <w:sz w:val="24"/>
                <w:szCs w:val="24"/>
              </w:rPr>
              <w:t>子项名称</w:t>
            </w:r>
          </w:p>
        </w:tc>
        <w:tc>
          <w:tcPr>
            <w:tcW w:w="6401" w:type="dxa"/>
            <w:tcBorders>
              <w:top w:val="single" w:sz="6" w:space="0" w:color="auto"/>
              <w:left w:val="single" w:sz="6" w:space="0" w:color="auto"/>
              <w:bottom w:val="single" w:sz="6" w:space="0" w:color="auto"/>
              <w:right w:val="single" w:sz="6" w:space="0" w:color="auto"/>
            </w:tcBorders>
          </w:tcPr>
          <w:p w:rsidR="00C078A0" w:rsidRPr="001B3BE7" w:rsidRDefault="00C078A0">
            <w:pPr>
              <w:autoSpaceDE w:val="0"/>
              <w:autoSpaceDN w:val="0"/>
              <w:adjustRightInd w:val="0"/>
              <w:jc w:val="left"/>
              <w:rPr>
                <w:rFonts w:ascii="仿宋_GB2312" w:eastAsia="仿宋_GB2312" w:hAnsi="仿宋" w:cs="仿宋_GB2312" w:hint="eastAsia"/>
                <w:color w:val="000000"/>
                <w:kern w:val="0"/>
                <w:sz w:val="24"/>
                <w:szCs w:val="24"/>
              </w:rPr>
            </w:pPr>
            <w:r w:rsidRPr="001B3BE7">
              <w:rPr>
                <w:rFonts w:ascii="仿宋_GB2312" w:eastAsia="仿宋_GB2312" w:hAnsi="仿宋" w:cs="仿宋_GB2312" w:hint="eastAsia"/>
                <w:color w:val="000000"/>
                <w:kern w:val="0"/>
                <w:sz w:val="24"/>
                <w:szCs w:val="24"/>
              </w:rPr>
              <w:t>无</w:t>
            </w:r>
          </w:p>
        </w:tc>
      </w:tr>
      <w:tr w:rsidR="00C078A0" w:rsidTr="00C078A0">
        <w:trPr>
          <w:trHeight w:val="348"/>
        </w:trPr>
        <w:tc>
          <w:tcPr>
            <w:tcW w:w="1709" w:type="dxa"/>
            <w:tcBorders>
              <w:top w:val="single" w:sz="6" w:space="0" w:color="auto"/>
              <w:left w:val="single" w:sz="6" w:space="0" w:color="auto"/>
              <w:bottom w:val="single" w:sz="6" w:space="0" w:color="auto"/>
              <w:right w:val="single" w:sz="6" w:space="0" w:color="auto"/>
            </w:tcBorders>
          </w:tcPr>
          <w:p w:rsidR="00C078A0" w:rsidRPr="00C078A0" w:rsidRDefault="00C078A0">
            <w:pPr>
              <w:autoSpaceDE w:val="0"/>
              <w:autoSpaceDN w:val="0"/>
              <w:adjustRightInd w:val="0"/>
              <w:jc w:val="center"/>
              <w:rPr>
                <w:rFonts w:ascii="仿宋" w:eastAsia="仿宋" w:hAnsi="仿宋" w:cs="黑体"/>
                <w:color w:val="000000"/>
                <w:kern w:val="0"/>
                <w:sz w:val="24"/>
                <w:szCs w:val="24"/>
              </w:rPr>
            </w:pPr>
            <w:r w:rsidRPr="00C078A0">
              <w:rPr>
                <w:rFonts w:ascii="仿宋" w:eastAsia="仿宋" w:hAnsi="仿宋" w:cs="黑体" w:hint="eastAsia"/>
                <w:color w:val="000000"/>
                <w:kern w:val="0"/>
                <w:sz w:val="24"/>
                <w:szCs w:val="24"/>
              </w:rPr>
              <w:t>行使主体</w:t>
            </w:r>
          </w:p>
        </w:tc>
        <w:tc>
          <w:tcPr>
            <w:tcW w:w="6401" w:type="dxa"/>
            <w:tcBorders>
              <w:top w:val="single" w:sz="6" w:space="0" w:color="auto"/>
              <w:left w:val="single" w:sz="6" w:space="0" w:color="auto"/>
              <w:bottom w:val="single" w:sz="6" w:space="0" w:color="auto"/>
              <w:right w:val="single" w:sz="6" w:space="0" w:color="auto"/>
            </w:tcBorders>
          </w:tcPr>
          <w:p w:rsidR="00C078A0" w:rsidRPr="001B3BE7" w:rsidRDefault="00C078A0">
            <w:pPr>
              <w:autoSpaceDE w:val="0"/>
              <w:autoSpaceDN w:val="0"/>
              <w:adjustRightInd w:val="0"/>
              <w:jc w:val="left"/>
              <w:rPr>
                <w:rFonts w:ascii="仿宋_GB2312" w:eastAsia="仿宋_GB2312" w:hAnsi="仿宋" w:cs="仿宋_GB2312" w:hint="eastAsia"/>
                <w:color w:val="000000"/>
                <w:kern w:val="0"/>
                <w:sz w:val="24"/>
                <w:szCs w:val="24"/>
              </w:rPr>
            </w:pPr>
            <w:r w:rsidRPr="001B3BE7">
              <w:rPr>
                <w:rFonts w:ascii="仿宋_GB2312" w:eastAsia="仿宋_GB2312" w:hAnsi="仿宋" w:cs="仿宋_GB2312" w:hint="eastAsia"/>
                <w:color w:val="000000"/>
                <w:kern w:val="0"/>
                <w:sz w:val="24"/>
                <w:szCs w:val="24"/>
              </w:rPr>
              <w:t>西塞山区农林水利局</w:t>
            </w:r>
          </w:p>
        </w:tc>
      </w:tr>
      <w:tr w:rsidR="00C078A0" w:rsidTr="00C078A0">
        <w:trPr>
          <w:trHeight w:val="4572"/>
        </w:trPr>
        <w:tc>
          <w:tcPr>
            <w:tcW w:w="1709" w:type="dxa"/>
            <w:tcBorders>
              <w:top w:val="single" w:sz="6" w:space="0" w:color="auto"/>
              <w:left w:val="single" w:sz="6" w:space="0" w:color="auto"/>
              <w:bottom w:val="single" w:sz="6" w:space="0" w:color="auto"/>
              <w:right w:val="single" w:sz="6" w:space="0" w:color="auto"/>
            </w:tcBorders>
          </w:tcPr>
          <w:p w:rsidR="00C078A0" w:rsidRPr="00C078A0" w:rsidRDefault="00C078A0">
            <w:pPr>
              <w:autoSpaceDE w:val="0"/>
              <w:autoSpaceDN w:val="0"/>
              <w:adjustRightInd w:val="0"/>
              <w:jc w:val="center"/>
              <w:rPr>
                <w:rFonts w:ascii="仿宋" w:eastAsia="仿宋" w:hAnsi="仿宋" w:cs="黑体"/>
                <w:color w:val="000000"/>
                <w:kern w:val="0"/>
                <w:sz w:val="24"/>
                <w:szCs w:val="24"/>
              </w:rPr>
            </w:pPr>
            <w:r w:rsidRPr="00C078A0">
              <w:rPr>
                <w:rFonts w:ascii="仿宋" w:eastAsia="仿宋" w:hAnsi="仿宋" w:cs="黑体" w:hint="eastAsia"/>
                <w:color w:val="000000"/>
                <w:kern w:val="0"/>
                <w:sz w:val="24"/>
                <w:szCs w:val="24"/>
              </w:rPr>
              <w:t>职权依据</w:t>
            </w:r>
          </w:p>
        </w:tc>
        <w:tc>
          <w:tcPr>
            <w:tcW w:w="6401" w:type="dxa"/>
            <w:tcBorders>
              <w:top w:val="single" w:sz="6" w:space="0" w:color="auto"/>
              <w:left w:val="single" w:sz="6" w:space="0" w:color="auto"/>
              <w:bottom w:val="single" w:sz="6" w:space="0" w:color="auto"/>
              <w:right w:val="single" w:sz="6" w:space="0" w:color="auto"/>
            </w:tcBorders>
          </w:tcPr>
          <w:p w:rsidR="00C078A0" w:rsidRPr="001B3BE7" w:rsidRDefault="00C078A0">
            <w:pPr>
              <w:autoSpaceDE w:val="0"/>
              <w:autoSpaceDN w:val="0"/>
              <w:adjustRightInd w:val="0"/>
              <w:jc w:val="left"/>
              <w:rPr>
                <w:rFonts w:ascii="仿宋_GB2312" w:eastAsia="仿宋_GB2312" w:hAnsi="仿宋" w:cs="仿宋_GB2312" w:hint="eastAsia"/>
                <w:color w:val="000000"/>
                <w:kern w:val="0"/>
                <w:sz w:val="24"/>
                <w:szCs w:val="24"/>
              </w:rPr>
            </w:pPr>
            <w:r w:rsidRPr="001B3BE7">
              <w:rPr>
                <w:rFonts w:ascii="仿宋_GB2312" w:eastAsia="仿宋_GB2312" w:hAnsi="仿宋" w:cs="仿宋_GB2312" w:hint="eastAsia"/>
                <w:color w:val="000000"/>
                <w:kern w:val="0"/>
                <w:sz w:val="24"/>
                <w:szCs w:val="24"/>
              </w:rPr>
              <w:t xml:space="preserve">【法规】《湖北省农村可再生能源条例》（2010年湖北省人大常委会第109号公告）第三十一条 违反本条例第九条规定，擅自推广未通过论证、评估的农村可再生能源新技术的，由农业行政主管部门没收违法所得，责令停止违法行为；逾期不改正的，并处5000元以上1万元以下的罚款；给他人造成损失的，应当依法予以赔偿。 </w:t>
            </w:r>
          </w:p>
          <w:p w:rsidR="00C078A0" w:rsidRPr="001B3BE7" w:rsidRDefault="00C078A0">
            <w:pPr>
              <w:autoSpaceDE w:val="0"/>
              <w:autoSpaceDN w:val="0"/>
              <w:adjustRightInd w:val="0"/>
              <w:jc w:val="left"/>
              <w:rPr>
                <w:rFonts w:ascii="仿宋_GB2312" w:eastAsia="仿宋_GB2312" w:hAnsi="仿宋" w:cs="仿宋_GB2312" w:hint="eastAsia"/>
                <w:color w:val="000000"/>
                <w:kern w:val="0"/>
                <w:sz w:val="24"/>
                <w:szCs w:val="24"/>
              </w:rPr>
            </w:pPr>
            <w:r w:rsidRPr="001B3BE7">
              <w:rPr>
                <w:rFonts w:ascii="仿宋_GB2312" w:eastAsia="仿宋_GB2312" w:hAnsi="仿宋" w:cs="仿宋_GB2312" w:hint="eastAsia"/>
                <w:color w:val="000000"/>
                <w:kern w:val="0"/>
                <w:sz w:val="24"/>
                <w:szCs w:val="24"/>
              </w:rPr>
              <w:t xml:space="preserve">    第三十二条 违反本条例第二十六条规定，兴建以下农村可再生能源工程（单池容积100立方米以上的沼气工程和生活污水厌氧净化工程、总装机容量在1千瓦以上50千瓦以下的风力或者太阳能发电工程、日供气量300立方米以上的生物质气化工程（供气或者发电）、集热面积100平方米以上5000平方米以下的太阳能集中供水供热工程），设计和施工方案未经农业行政主管部门会同有关部门审核擅自开工建设的，由农业行政主管部门责令限期改正；逾期不改正的，处以5000元以上3万元以下的罚款。 </w:t>
            </w:r>
          </w:p>
          <w:p w:rsidR="00C078A0" w:rsidRPr="001B3BE7" w:rsidRDefault="00C078A0">
            <w:pPr>
              <w:autoSpaceDE w:val="0"/>
              <w:autoSpaceDN w:val="0"/>
              <w:adjustRightInd w:val="0"/>
              <w:jc w:val="left"/>
              <w:rPr>
                <w:rFonts w:ascii="仿宋_GB2312" w:eastAsia="仿宋_GB2312" w:hAnsi="仿宋" w:cs="仿宋_GB2312" w:hint="eastAsia"/>
                <w:color w:val="000000"/>
                <w:kern w:val="0"/>
                <w:sz w:val="24"/>
                <w:szCs w:val="24"/>
              </w:rPr>
            </w:pPr>
            <w:r w:rsidRPr="001B3BE7">
              <w:rPr>
                <w:rFonts w:ascii="仿宋_GB2312" w:eastAsia="仿宋_GB2312" w:hAnsi="仿宋" w:cs="仿宋_GB2312" w:hint="eastAsia"/>
                <w:color w:val="000000"/>
                <w:kern w:val="0"/>
                <w:sz w:val="24"/>
                <w:szCs w:val="24"/>
              </w:rPr>
              <w:t xml:space="preserve">    第三十三条 违反本条例第二十七条规定，聘用未获得相应资格证书的人员从事农村可再生能源工程施工、设备安装以及维修服务的，由农业行政主管部门责令限期改正；逾期不改正的，处以1000元以上5000元以下的罚款。</w:t>
            </w:r>
          </w:p>
          <w:p w:rsidR="00C078A0" w:rsidRPr="001B3BE7" w:rsidRDefault="00C078A0">
            <w:pPr>
              <w:autoSpaceDE w:val="0"/>
              <w:autoSpaceDN w:val="0"/>
              <w:adjustRightInd w:val="0"/>
              <w:jc w:val="left"/>
              <w:rPr>
                <w:rFonts w:ascii="仿宋_GB2312" w:eastAsia="仿宋_GB2312" w:hAnsi="仿宋" w:cs="仿宋_GB2312" w:hint="eastAsia"/>
                <w:color w:val="000000"/>
                <w:kern w:val="0"/>
                <w:sz w:val="24"/>
                <w:szCs w:val="24"/>
              </w:rPr>
            </w:pPr>
          </w:p>
        </w:tc>
      </w:tr>
      <w:tr w:rsidR="00C078A0" w:rsidTr="00C078A0">
        <w:trPr>
          <w:trHeight w:val="1915"/>
        </w:trPr>
        <w:tc>
          <w:tcPr>
            <w:tcW w:w="1709" w:type="dxa"/>
            <w:tcBorders>
              <w:top w:val="single" w:sz="6" w:space="0" w:color="auto"/>
              <w:left w:val="single" w:sz="6" w:space="0" w:color="auto"/>
              <w:bottom w:val="single" w:sz="6" w:space="0" w:color="auto"/>
              <w:right w:val="single" w:sz="6" w:space="0" w:color="auto"/>
            </w:tcBorders>
          </w:tcPr>
          <w:p w:rsidR="00C078A0" w:rsidRPr="00C078A0" w:rsidRDefault="00C078A0">
            <w:pPr>
              <w:autoSpaceDE w:val="0"/>
              <w:autoSpaceDN w:val="0"/>
              <w:adjustRightInd w:val="0"/>
              <w:jc w:val="center"/>
              <w:rPr>
                <w:rFonts w:ascii="仿宋" w:eastAsia="仿宋" w:hAnsi="仿宋" w:cs="黑体"/>
                <w:color w:val="000000"/>
                <w:kern w:val="0"/>
                <w:sz w:val="24"/>
                <w:szCs w:val="24"/>
              </w:rPr>
            </w:pPr>
            <w:r w:rsidRPr="00C078A0">
              <w:rPr>
                <w:rFonts w:ascii="仿宋" w:eastAsia="仿宋" w:hAnsi="仿宋" w:cs="黑体" w:hint="eastAsia"/>
                <w:color w:val="000000"/>
                <w:kern w:val="0"/>
                <w:sz w:val="24"/>
                <w:szCs w:val="24"/>
              </w:rPr>
              <w:t>违法违规行为</w:t>
            </w:r>
          </w:p>
        </w:tc>
        <w:tc>
          <w:tcPr>
            <w:tcW w:w="6401" w:type="dxa"/>
            <w:tcBorders>
              <w:top w:val="single" w:sz="6" w:space="0" w:color="auto"/>
              <w:left w:val="single" w:sz="6" w:space="0" w:color="auto"/>
              <w:bottom w:val="single" w:sz="6" w:space="0" w:color="auto"/>
              <w:right w:val="single" w:sz="6" w:space="0" w:color="auto"/>
            </w:tcBorders>
          </w:tcPr>
          <w:p w:rsidR="00C078A0" w:rsidRPr="001B3BE7" w:rsidRDefault="00C078A0">
            <w:pPr>
              <w:autoSpaceDE w:val="0"/>
              <w:autoSpaceDN w:val="0"/>
              <w:adjustRightInd w:val="0"/>
              <w:jc w:val="left"/>
              <w:rPr>
                <w:rFonts w:ascii="仿宋_GB2312" w:eastAsia="仿宋_GB2312" w:hAnsi="仿宋" w:cs="仿宋_GB2312" w:hint="eastAsia"/>
                <w:color w:val="000000"/>
                <w:kern w:val="0"/>
                <w:sz w:val="24"/>
                <w:szCs w:val="24"/>
              </w:rPr>
            </w:pPr>
            <w:r w:rsidRPr="001B3BE7">
              <w:rPr>
                <w:rFonts w:ascii="仿宋_GB2312" w:eastAsia="仿宋_GB2312" w:hAnsi="仿宋" w:cs="仿宋_GB2312" w:hint="eastAsia"/>
                <w:color w:val="000000"/>
                <w:kern w:val="0"/>
                <w:sz w:val="24"/>
                <w:szCs w:val="24"/>
              </w:rPr>
              <w:t xml:space="preserve"> 1. 推广未通过论证、评估的农村可再生能源新技术2.农村兴建单池容积100立方米以上的沼气工程和生活污水厌氧净化工程、总装机容量在1千瓦以上50千瓦以下的风力或者太阳能发电工程、日供气量300立方米以上的生物质气化工程（供气或者发电）、集热面积100平方米以上5000平方米以下的太阳能集中供水供热工程，设计和施工方案未经审核擅自开工建设。3. 聘用未获得相应资格证书的人员从事农村可再生能源工程施工、设备安装以及维修服务。</w:t>
            </w:r>
          </w:p>
          <w:p w:rsidR="00C078A0" w:rsidRPr="001B3BE7" w:rsidRDefault="00C078A0">
            <w:pPr>
              <w:autoSpaceDE w:val="0"/>
              <w:autoSpaceDN w:val="0"/>
              <w:adjustRightInd w:val="0"/>
              <w:jc w:val="left"/>
              <w:rPr>
                <w:rFonts w:ascii="仿宋_GB2312" w:eastAsia="仿宋_GB2312" w:hAnsi="仿宋" w:cs="仿宋_GB2312" w:hint="eastAsia"/>
                <w:color w:val="000000"/>
                <w:kern w:val="0"/>
                <w:sz w:val="24"/>
                <w:szCs w:val="24"/>
              </w:rPr>
            </w:pPr>
          </w:p>
        </w:tc>
      </w:tr>
      <w:tr w:rsidR="00C078A0" w:rsidTr="00C078A0">
        <w:trPr>
          <w:trHeight w:val="478"/>
        </w:trPr>
        <w:tc>
          <w:tcPr>
            <w:tcW w:w="1709" w:type="dxa"/>
            <w:tcBorders>
              <w:top w:val="single" w:sz="6" w:space="0" w:color="auto"/>
              <w:left w:val="single" w:sz="6" w:space="0" w:color="auto"/>
              <w:bottom w:val="single" w:sz="6" w:space="0" w:color="auto"/>
              <w:right w:val="single" w:sz="6" w:space="0" w:color="auto"/>
            </w:tcBorders>
          </w:tcPr>
          <w:p w:rsidR="00C078A0" w:rsidRPr="00C078A0" w:rsidRDefault="00C078A0">
            <w:pPr>
              <w:autoSpaceDE w:val="0"/>
              <w:autoSpaceDN w:val="0"/>
              <w:adjustRightInd w:val="0"/>
              <w:jc w:val="center"/>
              <w:rPr>
                <w:rFonts w:ascii="仿宋" w:eastAsia="仿宋" w:hAnsi="仿宋" w:cs="黑体"/>
                <w:color w:val="000000"/>
                <w:kern w:val="0"/>
                <w:sz w:val="24"/>
                <w:szCs w:val="24"/>
              </w:rPr>
            </w:pPr>
            <w:r w:rsidRPr="00C078A0">
              <w:rPr>
                <w:rFonts w:ascii="仿宋" w:eastAsia="仿宋" w:hAnsi="仿宋" w:cs="黑体" w:hint="eastAsia"/>
                <w:color w:val="000000"/>
                <w:kern w:val="0"/>
                <w:sz w:val="24"/>
                <w:szCs w:val="24"/>
              </w:rPr>
              <w:t>处罚种类</w:t>
            </w:r>
          </w:p>
        </w:tc>
        <w:tc>
          <w:tcPr>
            <w:tcW w:w="6401" w:type="dxa"/>
            <w:tcBorders>
              <w:top w:val="single" w:sz="6" w:space="0" w:color="auto"/>
              <w:left w:val="single" w:sz="6" w:space="0" w:color="auto"/>
              <w:bottom w:val="single" w:sz="6" w:space="0" w:color="auto"/>
              <w:right w:val="single" w:sz="6" w:space="0" w:color="auto"/>
            </w:tcBorders>
          </w:tcPr>
          <w:p w:rsidR="00C078A0" w:rsidRPr="001B3BE7" w:rsidRDefault="00C078A0">
            <w:pPr>
              <w:autoSpaceDE w:val="0"/>
              <w:autoSpaceDN w:val="0"/>
              <w:adjustRightInd w:val="0"/>
              <w:jc w:val="left"/>
              <w:rPr>
                <w:rFonts w:ascii="仿宋_GB2312" w:eastAsia="仿宋_GB2312" w:hAnsi="仿宋" w:cs="仿宋_GB2312" w:hint="eastAsia"/>
                <w:color w:val="000000"/>
                <w:kern w:val="0"/>
                <w:sz w:val="24"/>
                <w:szCs w:val="24"/>
              </w:rPr>
            </w:pPr>
            <w:r w:rsidRPr="001B3BE7">
              <w:rPr>
                <w:rFonts w:ascii="仿宋_GB2312" w:eastAsia="仿宋_GB2312" w:hAnsi="仿宋" w:cs="仿宋_GB2312" w:hint="eastAsia"/>
                <w:color w:val="000000"/>
                <w:kern w:val="0"/>
                <w:sz w:val="24"/>
                <w:szCs w:val="24"/>
              </w:rPr>
              <w:t>1.没收违法所得 ；2.罚款</w:t>
            </w:r>
          </w:p>
        </w:tc>
      </w:tr>
      <w:tr w:rsidR="00C078A0" w:rsidTr="00C078A0">
        <w:trPr>
          <w:trHeight w:val="667"/>
        </w:trPr>
        <w:tc>
          <w:tcPr>
            <w:tcW w:w="1709" w:type="dxa"/>
            <w:tcBorders>
              <w:top w:val="single" w:sz="6" w:space="0" w:color="auto"/>
              <w:left w:val="single" w:sz="6" w:space="0" w:color="auto"/>
              <w:bottom w:val="single" w:sz="6" w:space="0" w:color="auto"/>
              <w:right w:val="single" w:sz="6" w:space="0" w:color="auto"/>
            </w:tcBorders>
          </w:tcPr>
          <w:p w:rsidR="00C078A0" w:rsidRPr="00C078A0" w:rsidRDefault="00C078A0">
            <w:pPr>
              <w:autoSpaceDE w:val="0"/>
              <w:autoSpaceDN w:val="0"/>
              <w:adjustRightInd w:val="0"/>
              <w:jc w:val="center"/>
              <w:rPr>
                <w:rFonts w:ascii="仿宋" w:eastAsia="仿宋" w:hAnsi="仿宋" w:cs="黑体"/>
                <w:color w:val="000000"/>
                <w:kern w:val="0"/>
                <w:sz w:val="24"/>
                <w:szCs w:val="24"/>
              </w:rPr>
            </w:pPr>
            <w:r w:rsidRPr="00C078A0">
              <w:rPr>
                <w:rFonts w:ascii="仿宋" w:eastAsia="仿宋" w:hAnsi="仿宋" w:cs="黑体" w:hint="eastAsia"/>
                <w:color w:val="000000"/>
                <w:kern w:val="0"/>
                <w:sz w:val="24"/>
                <w:szCs w:val="24"/>
              </w:rPr>
              <w:t>细化量化自由裁量权标准</w:t>
            </w:r>
          </w:p>
        </w:tc>
        <w:tc>
          <w:tcPr>
            <w:tcW w:w="6401" w:type="dxa"/>
            <w:tcBorders>
              <w:top w:val="single" w:sz="6" w:space="0" w:color="auto"/>
              <w:left w:val="single" w:sz="6" w:space="0" w:color="auto"/>
              <w:bottom w:val="single" w:sz="6" w:space="0" w:color="auto"/>
              <w:right w:val="single" w:sz="6" w:space="0" w:color="auto"/>
            </w:tcBorders>
          </w:tcPr>
          <w:p w:rsidR="00C078A0" w:rsidRPr="001B3BE7" w:rsidRDefault="00C078A0">
            <w:pPr>
              <w:autoSpaceDE w:val="0"/>
              <w:autoSpaceDN w:val="0"/>
              <w:adjustRightInd w:val="0"/>
              <w:jc w:val="left"/>
              <w:rPr>
                <w:rFonts w:ascii="仿宋_GB2312" w:eastAsia="仿宋_GB2312" w:hAnsi="仿宋" w:cs="仿宋_GB2312" w:hint="eastAsia"/>
                <w:color w:val="000000"/>
                <w:kern w:val="0"/>
                <w:sz w:val="24"/>
                <w:szCs w:val="24"/>
              </w:rPr>
            </w:pPr>
            <w:r w:rsidRPr="001B3BE7">
              <w:rPr>
                <w:rFonts w:ascii="仿宋_GB2312" w:eastAsia="仿宋_GB2312" w:hAnsi="仿宋" w:cs="仿宋_GB2312" w:hint="eastAsia"/>
                <w:color w:val="000000"/>
                <w:kern w:val="0"/>
                <w:sz w:val="24"/>
                <w:szCs w:val="24"/>
              </w:rPr>
              <w:t>无</w:t>
            </w:r>
          </w:p>
        </w:tc>
      </w:tr>
      <w:tr w:rsidR="00C078A0" w:rsidTr="00C078A0">
        <w:trPr>
          <w:trHeight w:val="581"/>
        </w:trPr>
        <w:tc>
          <w:tcPr>
            <w:tcW w:w="1709" w:type="dxa"/>
            <w:tcBorders>
              <w:top w:val="single" w:sz="6" w:space="0" w:color="auto"/>
              <w:left w:val="single" w:sz="6" w:space="0" w:color="auto"/>
              <w:bottom w:val="single" w:sz="6" w:space="0" w:color="auto"/>
              <w:right w:val="single" w:sz="6" w:space="0" w:color="auto"/>
            </w:tcBorders>
          </w:tcPr>
          <w:p w:rsidR="00C078A0" w:rsidRPr="00C078A0" w:rsidRDefault="00C078A0">
            <w:pPr>
              <w:autoSpaceDE w:val="0"/>
              <w:autoSpaceDN w:val="0"/>
              <w:adjustRightInd w:val="0"/>
              <w:jc w:val="center"/>
              <w:rPr>
                <w:rFonts w:ascii="仿宋" w:eastAsia="仿宋" w:hAnsi="仿宋" w:cs="黑体"/>
                <w:color w:val="000000"/>
                <w:kern w:val="0"/>
                <w:sz w:val="24"/>
                <w:szCs w:val="24"/>
              </w:rPr>
            </w:pPr>
            <w:r w:rsidRPr="00C078A0">
              <w:rPr>
                <w:rFonts w:ascii="仿宋" w:eastAsia="仿宋" w:hAnsi="仿宋" w:cs="黑体" w:hint="eastAsia"/>
                <w:color w:val="000000"/>
                <w:kern w:val="0"/>
                <w:sz w:val="24"/>
                <w:szCs w:val="24"/>
              </w:rPr>
              <w:lastRenderedPageBreak/>
              <w:t>职权运行流程</w:t>
            </w:r>
          </w:p>
        </w:tc>
        <w:tc>
          <w:tcPr>
            <w:tcW w:w="6401" w:type="dxa"/>
            <w:tcBorders>
              <w:top w:val="single" w:sz="6" w:space="0" w:color="auto"/>
              <w:left w:val="single" w:sz="6" w:space="0" w:color="auto"/>
              <w:bottom w:val="single" w:sz="6" w:space="0" w:color="auto"/>
              <w:right w:val="single" w:sz="6" w:space="0" w:color="auto"/>
            </w:tcBorders>
          </w:tcPr>
          <w:p w:rsidR="00C078A0" w:rsidRPr="001B3BE7" w:rsidRDefault="00C078A0">
            <w:pPr>
              <w:autoSpaceDE w:val="0"/>
              <w:autoSpaceDN w:val="0"/>
              <w:adjustRightInd w:val="0"/>
              <w:jc w:val="left"/>
              <w:rPr>
                <w:rFonts w:ascii="仿宋_GB2312" w:eastAsia="仿宋_GB2312" w:hAnsi="仿宋" w:cs="仿宋_GB2312" w:hint="eastAsia"/>
                <w:color w:val="000000"/>
                <w:kern w:val="0"/>
                <w:sz w:val="24"/>
                <w:szCs w:val="24"/>
              </w:rPr>
            </w:pPr>
            <w:r w:rsidRPr="001B3BE7">
              <w:rPr>
                <w:rFonts w:ascii="仿宋_GB2312" w:eastAsia="仿宋_GB2312" w:hAnsi="仿宋" w:cs="仿宋_GB2312" w:hint="eastAsia"/>
                <w:color w:val="000000"/>
                <w:kern w:val="0"/>
                <w:sz w:val="24"/>
                <w:szCs w:val="24"/>
              </w:rPr>
              <w:t>立案→调查取证→审查→告知→决定→送达→执行</w:t>
            </w:r>
          </w:p>
        </w:tc>
      </w:tr>
      <w:tr w:rsidR="00C078A0" w:rsidTr="00C078A0">
        <w:trPr>
          <w:trHeight w:val="3715"/>
        </w:trPr>
        <w:tc>
          <w:tcPr>
            <w:tcW w:w="1709" w:type="dxa"/>
            <w:tcBorders>
              <w:top w:val="single" w:sz="6" w:space="0" w:color="auto"/>
              <w:left w:val="single" w:sz="6" w:space="0" w:color="auto"/>
              <w:bottom w:val="single" w:sz="6" w:space="0" w:color="auto"/>
              <w:right w:val="single" w:sz="6" w:space="0" w:color="auto"/>
            </w:tcBorders>
          </w:tcPr>
          <w:p w:rsidR="00C078A0" w:rsidRPr="00C078A0" w:rsidRDefault="00C078A0">
            <w:pPr>
              <w:autoSpaceDE w:val="0"/>
              <w:autoSpaceDN w:val="0"/>
              <w:adjustRightInd w:val="0"/>
              <w:jc w:val="center"/>
              <w:rPr>
                <w:rFonts w:ascii="仿宋" w:eastAsia="仿宋" w:hAnsi="仿宋" w:cs="黑体"/>
                <w:color w:val="000000"/>
                <w:kern w:val="0"/>
                <w:sz w:val="24"/>
                <w:szCs w:val="24"/>
              </w:rPr>
            </w:pPr>
            <w:r w:rsidRPr="00C078A0">
              <w:rPr>
                <w:rFonts w:ascii="仿宋" w:eastAsia="仿宋" w:hAnsi="仿宋" w:cs="黑体" w:hint="eastAsia"/>
                <w:color w:val="000000"/>
                <w:kern w:val="0"/>
                <w:sz w:val="24"/>
                <w:szCs w:val="24"/>
              </w:rPr>
              <w:t>责任事项</w:t>
            </w:r>
          </w:p>
        </w:tc>
        <w:tc>
          <w:tcPr>
            <w:tcW w:w="6401" w:type="dxa"/>
            <w:tcBorders>
              <w:top w:val="single" w:sz="6" w:space="0" w:color="auto"/>
              <w:left w:val="single" w:sz="6" w:space="0" w:color="auto"/>
              <w:bottom w:val="single" w:sz="6" w:space="0" w:color="auto"/>
              <w:right w:val="single" w:sz="6" w:space="0" w:color="auto"/>
            </w:tcBorders>
          </w:tcPr>
          <w:p w:rsidR="00C078A0" w:rsidRPr="001B3BE7" w:rsidRDefault="00C078A0">
            <w:pPr>
              <w:autoSpaceDE w:val="0"/>
              <w:autoSpaceDN w:val="0"/>
              <w:adjustRightInd w:val="0"/>
              <w:jc w:val="left"/>
              <w:rPr>
                <w:rFonts w:ascii="仿宋_GB2312" w:eastAsia="仿宋_GB2312" w:hAnsi="仿宋" w:cs="仿宋_GB2312" w:hint="eastAsia"/>
                <w:color w:val="000000"/>
                <w:kern w:val="0"/>
                <w:sz w:val="24"/>
                <w:szCs w:val="24"/>
              </w:rPr>
            </w:pPr>
            <w:r w:rsidRPr="001B3BE7">
              <w:rPr>
                <w:rFonts w:ascii="仿宋_GB2312" w:eastAsia="仿宋_GB2312" w:hAnsi="仿宋" w:cs="仿宋_GB2312" w:hint="eastAsia"/>
                <w:color w:val="000000"/>
                <w:kern w:val="0"/>
                <w:sz w:val="24"/>
                <w:szCs w:val="24"/>
              </w:rPr>
              <w:t>1.立案责任：通过举报、巡查（或者下级农业行政主管部门上报及其他机关移送的违法案件等），发现涉嫌未经论证评估推广农村可再生能源新技术、设计施工方案未经审核开工建设有关农村可再生能源工程的、未获得资格证书人员从事农村可再生能源工程施工、设备安装及维修服务违法行为予以审查，决定是否立案； 2.调查取证责任：市农业行政主管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3.审理责任：审理案件调查报告，对案件违法事实、证据、调查取证程序、处罚种类和幅度、当事人陈述和申辩理由等方面进行审查，提出处理意见（主要证据不足时，以适当的方式补充调查）；4.告知责任：作出行政处罚决定前，制作《行政处罚告知书》送达当事人，告知违法事实及其享有的陈述、申辩等权利。符合听证规定的，制作并送达《行政处罚听证告知书》；5.决定责任：作出处罚决定，制作行政处罚决定书，载明行政处罚告知、当事人陈述申辩或者听证情况等内容；6.送达责任：行政处罚决定书在宣告后当场交付当事人；当事人不在场的，农业行政机关在七日内依照民事诉讼法的有关规定，将行政处罚决定书送达当事人；7.执行责任：依照生效的行政处罚决定，自觉履行或强制执行；8.监管责任：对未经论证评估推广农村可现生能源新技术、未经审核擅自开工建设有关农村可再生能源工程、未获得资格证书的人员从事农村可再生能源工程施工、设备安装及维修服务情况的监督检查；9.其他法律法规规章文件规定应履行的其他责任。</w:t>
            </w:r>
          </w:p>
          <w:p w:rsidR="00C078A0" w:rsidRPr="001B3BE7" w:rsidRDefault="00C078A0">
            <w:pPr>
              <w:autoSpaceDE w:val="0"/>
              <w:autoSpaceDN w:val="0"/>
              <w:adjustRightInd w:val="0"/>
              <w:jc w:val="left"/>
              <w:rPr>
                <w:rFonts w:ascii="仿宋_GB2312" w:eastAsia="仿宋_GB2312" w:hAnsi="仿宋" w:cs="仿宋_GB2312" w:hint="eastAsia"/>
                <w:color w:val="000000"/>
                <w:kern w:val="0"/>
                <w:sz w:val="24"/>
                <w:szCs w:val="24"/>
              </w:rPr>
            </w:pPr>
          </w:p>
        </w:tc>
      </w:tr>
      <w:tr w:rsidR="00C078A0" w:rsidTr="00C078A0">
        <w:trPr>
          <w:trHeight w:val="6329"/>
        </w:trPr>
        <w:tc>
          <w:tcPr>
            <w:tcW w:w="1709" w:type="dxa"/>
            <w:tcBorders>
              <w:top w:val="single" w:sz="6" w:space="0" w:color="auto"/>
              <w:left w:val="single" w:sz="6" w:space="0" w:color="auto"/>
              <w:bottom w:val="single" w:sz="6" w:space="0" w:color="auto"/>
              <w:right w:val="single" w:sz="6" w:space="0" w:color="auto"/>
            </w:tcBorders>
          </w:tcPr>
          <w:p w:rsidR="00C078A0" w:rsidRPr="00C078A0" w:rsidRDefault="00C078A0">
            <w:pPr>
              <w:autoSpaceDE w:val="0"/>
              <w:autoSpaceDN w:val="0"/>
              <w:adjustRightInd w:val="0"/>
              <w:jc w:val="center"/>
              <w:rPr>
                <w:rFonts w:ascii="仿宋" w:eastAsia="仿宋" w:hAnsi="仿宋" w:cs="黑体"/>
                <w:color w:val="000000"/>
                <w:kern w:val="0"/>
                <w:sz w:val="24"/>
                <w:szCs w:val="24"/>
              </w:rPr>
            </w:pPr>
            <w:r w:rsidRPr="00C078A0">
              <w:rPr>
                <w:rFonts w:ascii="仿宋" w:eastAsia="仿宋" w:hAnsi="仿宋" w:cs="黑体" w:hint="eastAsia"/>
                <w:color w:val="000000"/>
                <w:kern w:val="0"/>
                <w:sz w:val="24"/>
                <w:szCs w:val="24"/>
              </w:rPr>
              <w:lastRenderedPageBreak/>
              <w:t>责任事项依据</w:t>
            </w:r>
          </w:p>
        </w:tc>
        <w:tc>
          <w:tcPr>
            <w:tcW w:w="6401" w:type="dxa"/>
            <w:tcBorders>
              <w:top w:val="single" w:sz="6" w:space="0" w:color="auto"/>
              <w:left w:val="single" w:sz="6" w:space="0" w:color="auto"/>
              <w:bottom w:val="single" w:sz="6" w:space="0" w:color="auto"/>
              <w:right w:val="single" w:sz="6" w:space="0" w:color="auto"/>
            </w:tcBorders>
          </w:tcPr>
          <w:p w:rsidR="00C078A0" w:rsidRPr="001B3BE7" w:rsidRDefault="00C078A0">
            <w:pPr>
              <w:autoSpaceDE w:val="0"/>
              <w:autoSpaceDN w:val="0"/>
              <w:adjustRightInd w:val="0"/>
              <w:jc w:val="left"/>
              <w:rPr>
                <w:rFonts w:ascii="仿宋_GB2312" w:eastAsia="仿宋_GB2312" w:hAnsi="仿宋" w:cs="宋体" w:hint="eastAsia"/>
                <w:color w:val="000000"/>
                <w:kern w:val="0"/>
                <w:sz w:val="24"/>
                <w:szCs w:val="24"/>
              </w:rPr>
            </w:pPr>
            <w:r w:rsidRPr="001B3BE7">
              <w:rPr>
                <w:rFonts w:ascii="仿宋_GB2312" w:eastAsia="仿宋_GB2312" w:hAnsi="仿宋" w:cs="仿宋_GB2312" w:hint="eastAsia"/>
                <w:color w:val="000000"/>
                <w:kern w:val="0"/>
                <w:sz w:val="24"/>
                <w:szCs w:val="24"/>
              </w:rPr>
              <w:t>1.</w:t>
            </w:r>
            <w:r w:rsidRPr="001B3BE7">
              <w:rPr>
                <w:rFonts w:ascii="仿宋_GB2312" w:eastAsia="仿宋_GB2312" w:hAnsi="仿宋" w:cs="宋体" w:hint="eastAsia"/>
                <w:color w:val="000000"/>
                <w:kern w:val="0"/>
                <w:sz w:val="24"/>
                <w:szCs w:val="24"/>
              </w:rPr>
              <w:t>《农业行政处罚程序规定》（</w:t>
            </w:r>
            <w:r w:rsidRPr="001B3BE7">
              <w:rPr>
                <w:rFonts w:ascii="仿宋_GB2312" w:eastAsia="仿宋_GB2312" w:hAnsi="仿宋" w:hint="eastAsia"/>
                <w:color w:val="000000"/>
                <w:kern w:val="0"/>
                <w:sz w:val="24"/>
                <w:szCs w:val="24"/>
              </w:rPr>
              <w:t>2011</w:t>
            </w:r>
            <w:r w:rsidRPr="001B3BE7">
              <w:rPr>
                <w:rFonts w:ascii="仿宋_GB2312" w:eastAsia="仿宋_GB2312" w:hAnsi="仿宋" w:cs="宋体" w:hint="eastAsia"/>
                <w:color w:val="000000"/>
                <w:kern w:val="0"/>
                <w:sz w:val="24"/>
                <w:szCs w:val="24"/>
              </w:rPr>
              <w:t>年农业部令第</w:t>
            </w:r>
            <w:r w:rsidRPr="001B3BE7">
              <w:rPr>
                <w:rFonts w:ascii="仿宋_GB2312" w:eastAsia="仿宋_GB2312" w:hAnsi="仿宋" w:hint="eastAsia"/>
                <w:color w:val="000000"/>
                <w:kern w:val="0"/>
                <w:sz w:val="24"/>
                <w:szCs w:val="24"/>
              </w:rPr>
              <w:t>63</w:t>
            </w:r>
            <w:r w:rsidRPr="001B3BE7">
              <w:rPr>
                <w:rFonts w:ascii="仿宋_GB2312" w:eastAsia="仿宋_GB2312" w:hAnsi="仿宋" w:cs="宋体" w:hint="eastAsia"/>
                <w:color w:val="000000"/>
                <w:kern w:val="0"/>
                <w:sz w:val="24"/>
                <w:szCs w:val="24"/>
              </w:rPr>
              <w:t>号）第二十六条　除依法可以当场决定行政处罚的外，执法人员经初步调查，发现公民、法人或者其他组织涉嫌有违法行为依法应当给予行政处罚的，应当填写《行政处罚立案审批表》，报本行政处罚机关负责人批准立案。</w:t>
            </w:r>
            <w:r w:rsidRPr="001B3BE7">
              <w:rPr>
                <w:rFonts w:ascii="仿宋_GB2312" w:eastAsia="仿宋_GB2312" w:hAnsi="仿宋" w:hint="eastAsia"/>
                <w:color w:val="000000"/>
                <w:kern w:val="0"/>
                <w:sz w:val="24"/>
                <w:szCs w:val="24"/>
              </w:rPr>
              <w:t xml:space="preserve"> 2-1.</w:t>
            </w:r>
            <w:r w:rsidRPr="001B3BE7">
              <w:rPr>
                <w:rFonts w:ascii="仿宋_GB2312" w:eastAsia="仿宋_GB2312" w:hAnsi="仿宋" w:cs="宋体" w:hint="eastAsia"/>
                <w:color w:val="000000"/>
                <w:kern w:val="0"/>
                <w:sz w:val="24"/>
                <w:szCs w:val="24"/>
              </w:rPr>
              <w:t>《行政处罚法》（</w:t>
            </w:r>
            <w:r w:rsidRPr="001B3BE7">
              <w:rPr>
                <w:rFonts w:ascii="仿宋_GB2312" w:eastAsia="仿宋_GB2312" w:hAnsi="仿宋" w:hint="eastAsia"/>
                <w:color w:val="000000"/>
                <w:kern w:val="0"/>
                <w:sz w:val="24"/>
                <w:szCs w:val="24"/>
              </w:rPr>
              <w:t>2009</w:t>
            </w:r>
            <w:r w:rsidRPr="001B3BE7">
              <w:rPr>
                <w:rFonts w:ascii="仿宋_GB2312" w:eastAsia="仿宋_GB2312" w:hAnsi="仿宋" w:cs="宋体" w:hint="eastAsia"/>
                <w:color w:val="000000"/>
                <w:kern w:val="0"/>
                <w:sz w:val="24"/>
                <w:szCs w:val="24"/>
              </w:rPr>
              <w:t>年</w:t>
            </w:r>
            <w:r w:rsidRPr="001B3BE7">
              <w:rPr>
                <w:rFonts w:ascii="仿宋_GB2312" w:eastAsia="仿宋_GB2312" w:hAnsi="仿宋" w:hint="eastAsia"/>
                <w:color w:val="000000"/>
                <w:kern w:val="0"/>
                <w:sz w:val="24"/>
                <w:szCs w:val="24"/>
              </w:rPr>
              <w:t>8</w:t>
            </w:r>
            <w:r w:rsidRPr="001B3BE7">
              <w:rPr>
                <w:rFonts w:ascii="仿宋_GB2312" w:eastAsia="仿宋_GB2312" w:hAnsi="仿宋" w:cs="宋体" w:hint="eastAsia"/>
                <w:color w:val="000000"/>
                <w:kern w:val="0"/>
                <w:sz w:val="24"/>
                <w:szCs w:val="24"/>
              </w:rPr>
              <w:t>月</w:t>
            </w:r>
            <w:r w:rsidRPr="001B3BE7">
              <w:rPr>
                <w:rFonts w:ascii="仿宋_GB2312" w:eastAsia="仿宋_GB2312" w:hAnsi="仿宋" w:hint="eastAsia"/>
                <w:color w:val="000000"/>
                <w:kern w:val="0"/>
                <w:sz w:val="24"/>
                <w:szCs w:val="24"/>
              </w:rPr>
              <w:t>27</w:t>
            </w:r>
            <w:r w:rsidRPr="001B3BE7">
              <w:rPr>
                <w:rFonts w:ascii="仿宋_GB2312" w:eastAsia="仿宋_GB2312" w:hAnsi="仿宋" w:cs="宋体" w:hint="eastAsia"/>
                <w:color w:val="000000"/>
                <w:kern w:val="0"/>
                <w:sz w:val="24"/>
                <w:szCs w:val="24"/>
              </w:rPr>
              <w:t>日修正）第三十七条　行政机关在调查或者进行检查时，执法人员不得少于两人，并应当向当事人或者有关人员出示证件。……执法人员与当事人有直接利害关系的，应当回避。</w:t>
            </w:r>
            <w:r w:rsidRPr="001B3BE7">
              <w:rPr>
                <w:rFonts w:ascii="仿宋_GB2312" w:eastAsia="仿宋_GB2312" w:hAnsi="仿宋" w:hint="eastAsia"/>
                <w:color w:val="000000"/>
                <w:kern w:val="0"/>
                <w:sz w:val="24"/>
                <w:szCs w:val="24"/>
              </w:rPr>
              <w:t xml:space="preserve"> 2-2</w:t>
            </w:r>
            <w:r w:rsidRPr="001B3BE7">
              <w:rPr>
                <w:rFonts w:ascii="仿宋_GB2312" w:eastAsia="仿宋_GB2312" w:hAnsi="仿宋" w:cs="宋体" w:hint="eastAsia"/>
                <w:color w:val="000000"/>
                <w:kern w:val="0"/>
                <w:sz w:val="24"/>
                <w:szCs w:val="24"/>
              </w:rPr>
              <w:t>《农业行政处罚程序规定》（</w:t>
            </w:r>
            <w:r w:rsidRPr="001B3BE7">
              <w:rPr>
                <w:rFonts w:ascii="仿宋_GB2312" w:eastAsia="仿宋_GB2312" w:hAnsi="仿宋" w:hint="eastAsia"/>
                <w:color w:val="000000"/>
                <w:kern w:val="0"/>
                <w:sz w:val="24"/>
                <w:szCs w:val="24"/>
              </w:rPr>
              <w:t>2011</w:t>
            </w:r>
            <w:r w:rsidRPr="001B3BE7">
              <w:rPr>
                <w:rFonts w:ascii="仿宋_GB2312" w:eastAsia="仿宋_GB2312" w:hAnsi="仿宋" w:cs="宋体" w:hint="eastAsia"/>
                <w:color w:val="000000"/>
                <w:kern w:val="0"/>
                <w:sz w:val="24"/>
                <w:szCs w:val="24"/>
              </w:rPr>
              <w:t>年农业部令第</w:t>
            </w:r>
            <w:r w:rsidRPr="001B3BE7">
              <w:rPr>
                <w:rFonts w:ascii="仿宋_GB2312" w:eastAsia="仿宋_GB2312" w:hAnsi="仿宋" w:hint="eastAsia"/>
                <w:color w:val="000000"/>
                <w:kern w:val="0"/>
                <w:sz w:val="24"/>
                <w:szCs w:val="24"/>
              </w:rPr>
              <w:t>63</w:t>
            </w:r>
            <w:r w:rsidRPr="001B3BE7">
              <w:rPr>
                <w:rFonts w:ascii="仿宋_GB2312" w:eastAsia="仿宋_GB2312" w:hAnsi="仿宋" w:cs="宋体" w:hint="eastAsia"/>
                <w:color w:val="000000"/>
                <w:kern w:val="0"/>
                <w:sz w:val="24"/>
                <w:szCs w:val="24"/>
              </w:rPr>
              <w:t>号）第二十七条　农业行政处罚机关应当对案件情况进行全面、客观、公正地调查，收集证据；必要时，依照法律、法规的规定，可以进行检查。执法人员调查收集证据时不得少于</w:t>
            </w:r>
            <w:r w:rsidRPr="001B3BE7">
              <w:rPr>
                <w:rFonts w:ascii="仿宋_GB2312" w:eastAsia="仿宋_GB2312" w:hAnsi="仿宋" w:hint="eastAsia"/>
                <w:color w:val="000000"/>
                <w:kern w:val="0"/>
                <w:sz w:val="24"/>
                <w:szCs w:val="24"/>
              </w:rPr>
              <w:t>2</w:t>
            </w:r>
            <w:r w:rsidRPr="001B3BE7">
              <w:rPr>
                <w:rFonts w:ascii="仿宋_GB2312" w:eastAsia="仿宋_GB2312" w:hAnsi="仿宋" w:cs="宋体" w:hint="eastAsia"/>
                <w:color w:val="000000"/>
                <w:kern w:val="0"/>
                <w:sz w:val="24"/>
                <w:szCs w:val="24"/>
              </w:rPr>
              <w:t>人。</w:t>
            </w:r>
            <w:r w:rsidRPr="001B3BE7">
              <w:rPr>
                <w:rFonts w:ascii="仿宋_GB2312" w:eastAsia="仿宋_GB2312" w:hAnsi="仿宋" w:hint="eastAsia"/>
                <w:color w:val="000000"/>
                <w:kern w:val="0"/>
                <w:sz w:val="24"/>
                <w:szCs w:val="24"/>
              </w:rPr>
              <w:t xml:space="preserve"> 3.</w:t>
            </w:r>
            <w:r w:rsidRPr="001B3BE7">
              <w:rPr>
                <w:rFonts w:ascii="仿宋_GB2312" w:eastAsia="仿宋_GB2312" w:hAnsi="仿宋" w:cs="宋体" w:hint="eastAsia"/>
                <w:color w:val="000000"/>
                <w:kern w:val="0"/>
                <w:sz w:val="24"/>
                <w:szCs w:val="24"/>
              </w:rPr>
              <w:t>《农业行政处罚程序规定》（</w:t>
            </w:r>
            <w:r w:rsidRPr="001B3BE7">
              <w:rPr>
                <w:rFonts w:ascii="仿宋_GB2312" w:eastAsia="仿宋_GB2312" w:hAnsi="仿宋" w:hint="eastAsia"/>
                <w:color w:val="000000"/>
                <w:kern w:val="0"/>
                <w:sz w:val="24"/>
                <w:szCs w:val="24"/>
              </w:rPr>
              <w:t>2011</w:t>
            </w:r>
            <w:r w:rsidRPr="001B3BE7">
              <w:rPr>
                <w:rFonts w:ascii="仿宋_GB2312" w:eastAsia="仿宋_GB2312" w:hAnsi="仿宋" w:cs="宋体" w:hint="eastAsia"/>
                <w:color w:val="000000"/>
                <w:kern w:val="0"/>
                <w:sz w:val="24"/>
                <w:szCs w:val="24"/>
              </w:rPr>
              <w:t>年农业部令第</w:t>
            </w:r>
            <w:r w:rsidRPr="001B3BE7">
              <w:rPr>
                <w:rFonts w:ascii="仿宋_GB2312" w:eastAsia="仿宋_GB2312" w:hAnsi="仿宋" w:hint="eastAsia"/>
                <w:color w:val="000000"/>
                <w:kern w:val="0"/>
                <w:sz w:val="24"/>
                <w:szCs w:val="24"/>
              </w:rPr>
              <w:t>63</w:t>
            </w:r>
            <w:r w:rsidRPr="001B3BE7">
              <w:rPr>
                <w:rFonts w:ascii="仿宋_GB2312" w:eastAsia="仿宋_GB2312" w:hAnsi="仿宋" w:cs="宋体" w:hint="eastAsia"/>
                <w:color w:val="000000"/>
                <w:kern w:val="0"/>
                <w:sz w:val="24"/>
                <w:szCs w:val="24"/>
              </w:rPr>
              <w:t>号）第三十七条　执法人员在调查结束后，认为案件事实清楚，证据充分，应当制作《案件处理意见书》，报农业行政处罚机关负责人审批。案情复杂或者有重大违法行为需要给予较重行政处罚的，应当由农业行政处罚机关负责人集体讨论决定。</w:t>
            </w:r>
            <w:r w:rsidRPr="001B3BE7">
              <w:rPr>
                <w:rFonts w:ascii="仿宋_GB2312" w:eastAsia="仿宋_GB2312" w:hAnsi="仿宋" w:hint="eastAsia"/>
                <w:color w:val="000000"/>
                <w:kern w:val="0"/>
                <w:sz w:val="24"/>
                <w:szCs w:val="24"/>
              </w:rPr>
              <w:t xml:space="preserve"> 4.</w:t>
            </w:r>
            <w:r w:rsidRPr="001B3BE7">
              <w:rPr>
                <w:rFonts w:ascii="仿宋_GB2312" w:eastAsia="仿宋_GB2312" w:hAnsi="仿宋" w:cs="宋体" w:hint="eastAsia"/>
                <w:color w:val="000000"/>
                <w:kern w:val="0"/>
                <w:sz w:val="24"/>
                <w:szCs w:val="24"/>
              </w:rPr>
              <w:t>《农业行政处罚程序规定》（</w:t>
            </w:r>
            <w:r w:rsidRPr="001B3BE7">
              <w:rPr>
                <w:rFonts w:ascii="仿宋_GB2312" w:eastAsia="仿宋_GB2312" w:hAnsi="仿宋" w:hint="eastAsia"/>
                <w:color w:val="000000"/>
                <w:kern w:val="0"/>
                <w:sz w:val="24"/>
                <w:szCs w:val="24"/>
              </w:rPr>
              <w:t>2011</w:t>
            </w:r>
            <w:r w:rsidRPr="001B3BE7">
              <w:rPr>
                <w:rFonts w:ascii="仿宋_GB2312" w:eastAsia="仿宋_GB2312" w:hAnsi="仿宋" w:cs="宋体" w:hint="eastAsia"/>
                <w:color w:val="000000"/>
                <w:kern w:val="0"/>
                <w:sz w:val="24"/>
                <w:szCs w:val="24"/>
              </w:rPr>
              <w:t>年农业部令第</w:t>
            </w:r>
            <w:r w:rsidRPr="001B3BE7">
              <w:rPr>
                <w:rFonts w:ascii="仿宋_GB2312" w:eastAsia="仿宋_GB2312" w:hAnsi="仿宋" w:hint="eastAsia"/>
                <w:color w:val="000000"/>
                <w:kern w:val="0"/>
                <w:sz w:val="24"/>
                <w:szCs w:val="24"/>
              </w:rPr>
              <w:t>63</w:t>
            </w:r>
            <w:r w:rsidRPr="001B3BE7">
              <w:rPr>
                <w:rFonts w:ascii="仿宋_GB2312" w:eastAsia="仿宋_GB2312" w:hAnsi="仿宋" w:cs="宋体" w:hint="eastAsia"/>
                <w:color w:val="000000"/>
                <w:kern w:val="0"/>
                <w:sz w:val="24"/>
                <w:szCs w:val="24"/>
              </w:rPr>
              <w:t>号）第三十八条　在作出行政处罚决定之前，农业行政处罚机关应当制作《行政处罚事先告知书》，送达当事人，告知拟给予的行政处罚内容及其事实、理由和依据，并告知当事人可以在收到告知书之日起</w:t>
            </w:r>
            <w:r w:rsidRPr="001B3BE7">
              <w:rPr>
                <w:rFonts w:ascii="仿宋_GB2312" w:eastAsia="仿宋_GB2312" w:hAnsi="仿宋" w:hint="eastAsia"/>
                <w:color w:val="000000"/>
                <w:kern w:val="0"/>
                <w:sz w:val="24"/>
                <w:szCs w:val="24"/>
              </w:rPr>
              <w:t>3</w:t>
            </w:r>
            <w:r w:rsidRPr="001B3BE7">
              <w:rPr>
                <w:rFonts w:ascii="仿宋_GB2312" w:eastAsia="仿宋_GB2312" w:hAnsi="仿宋" w:cs="宋体" w:hint="eastAsia"/>
                <w:color w:val="000000"/>
                <w:kern w:val="0"/>
                <w:sz w:val="24"/>
                <w:szCs w:val="24"/>
              </w:rPr>
              <w:t>日内，进行陈述、申辩。符合听证条件的，告知当事人可以要求听证。</w:t>
            </w:r>
            <w:r w:rsidRPr="001B3BE7">
              <w:rPr>
                <w:rFonts w:ascii="仿宋_GB2312" w:eastAsia="仿宋_GB2312" w:hAnsi="仿宋" w:hint="eastAsia"/>
                <w:color w:val="000000"/>
                <w:kern w:val="0"/>
                <w:sz w:val="24"/>
                <w:szCs w:val="24"/>
              </w:rPr>
              <w:t xml:space="preserve"> 5-1.</w:t>
            </w:r>
            <w:r w:rsidRPr="001B3BE7">
              <w:rPr>
                <w:rFonts w:ascii="仿宋_GB2312" w:eastAsia="仿宋_GB2312" w:hAnsi="仿宋" w:cs="宋体" w:hint="eastAsia"/>
                <w:color w:val="000000"/>
                <w:kern w:val="0"/>
                <w:sz w:val="24"/>
                <w:szCs w:val="24"/>
              </w:rPr>
              <w:t>《行政处罚法》（</w:t>
            </w:r>
            <w:r w:rsidRPr="001B3BE7">
              <w:rPr>
                <w:rFonts w:ascii="仿宋_GB2312" w:eastAsia="仿宋_GB2312" w:hAnsi="仿宋" w:hint="eastAsia"/>
                <w:color w:val="000000"/>
                <w:kern w:val="0"/>
                <w:sz w:val="24"/>
                <w:szCs w:val="24"/>
              </w:rPr>
              <w:t>2009</w:t>
            </w:r>
            <w:r w:rsidRPr="001B3BE7">
              <w:rPr>
                <w:rFonts w:ascii="仿宋_GB2312" w:eastAsia="仿宋_GB2312" w:hAnsi="仿宋" w:cs="宋体" w:hint="eastAsia"/>
                <w:color w:val="000000"/>
                <w:kern w:val="0"/>
                <w:sz w:val="24"/>
                <w:szCs w:val="24"/>
              </w:rPr>
              <w:t>年</w:t>
            </w:r>
            <w:r w:rsidRPr="001B3BE7">
              <w:rPr>
                <w:rFonts w:ascii="仿宋_GB2312" w:eastAsia="仿宋_GB2312" w:hAnsi="仿宋" w:hint="eastAsia"/>
                <w:color w:val="000000"/>
                <w:kern w:val="0"/>
                <w:sz w:val="24"/>
                <w:szCs w:val="24"/>
              </w:rPr>
              <w:t>8</w:t>
            </w:r>
            <w:r w:rsidRPr="001B3BE7">
              <w:rPr>
                <w:rFonts w:ascii="仿宋_GB2312" w:eastAsia="仿宋_GB2312" w:hAnsi="仿宋" w:cs="宋体" w:hint="eastAsia"/>
                <w:color w:val="000000"/>
                <w:kern w:val="0"/>
                <w:sz w:val="24"/>
                <w:szCs w:val="24"/>
              </w:rPr>
              <w:t>月</w:t>
            </w:r>
            <w:r w:rsidRPr="001B3BE7">
              <w:rPr>
                <w:rFonts w:ascii="仿宋_GB2312" w:eastAsia="仿宋_GB2312" w:hAnsi="仿宋" w:hint="eastAsia"/>
                <w:color w:val="000000"/>
                <w:kern w:val="0"/>
                <w:sz w:val="24"/>
                <w:szCs w:val="24"/>
              </w:rPr>
              <w:t>27</w:t>
            </w:r>
            <w:r w:rsidRPr="001B3BE7">
              <w:rPr>
                <w:rFonts w:ascii="仿宋_GB2312" w:eastAsia="仿宋_GB2312" w:hAnsi="仿宋" w:cs="宋体" w:hint="eastAsia"/>
                <w:color w:val="000000"/>
                <w:kern w:val="0"/>
                <w:sz w:val="24"/>
                <w:szCs w:val="24"/>
              </w:rPr>
              <w:t>日修正）第三十九条</w:t>
            </w:r>
            <w:r w:rsidRPr="001B3BE7">
              <w:rPr>
                <w:rFonts w:ascii="仿宋_GB2312" w:eastAsia="仿宋_GB2312" w:hAnsi="仿宋" w:hint="eastAsia"/>
                <w:color w:val="000000"/>
                <w:kern w:val="0"/>
                <w:sz w:val="24"/>
                <w:szCs w:val="24"/>
              </w:rPr>
              <w:t xml:space="preserve"> </w:t>
            </w:r>
            <w:r w:rsidRPr="001B3BE7">
              <w:rPr>
                <w:rFonts w:ascii="仿宋_GB2312" w:eastAsia="仿宋_GB2312" w:hAnsi="仿宋" w:cs="宋体" w:hint="eastAsia"/>
                <w:color w:val="000000"/>
                <w:kern w:val="0"/>
                <w:sz w:val="24"/>
                <w:szCs w:val="24"/>
              </w:rPr>
              <w:t>行政机关依照本法第三十八条的规定给予行政处罚，应当制作行政处罚决定书。……</w:t>
            </w:r>
            <w:r w:rsidRPr="001B3BE7">
              <w:rPr>
                <w:rFonts w:ascii="仿宋_GB2312" w:eastAsia="仿宋_GB2312" w:hAnsi="仿宋" w:hint="eastAsia"/>
                <w:color w:val="000000"/>
                <w:kern w:val="0"/>
                <w:sz w:val="24"/>
                <w:szCs w:val="24"/>
              </w:rPr>
              <w:t xml:space="preserve"> 5-2.</w:t>
            </w:r>
            <w:r w:rsidRPr="001B3BE7">
              <w:rPr>
                <w:rFonts w:ascii="仿宋_GB2312" w:eastAsia="仿宋_GB2312" w:hAnsi="仿宋" w:cs="宋体" w:hint="eastAsia"/>
                <w:color w:val="000000"/>
                <w:kern w:val="0"/>
                <w:sz w:val="24"/>
                <w:szCs w:val="24"/>
              </w:rPr>
              <w:t>《农业行政处罚程序规定》（</w:t>
            </w:r>
            <w:r w:rsidRPr="001B3BE7">
              <w:rPr>
                <w:rFonts w:ascii="仿宋_GB2312" w:eastAsia="仿宋_GB2312" w:hAnsi="仿宋" w:hint="eastAsia"/>
                <w:color w:val="000000"/>
                <w:kern w:val="0"/>
                <w:sz w:val="24"/>
                <w:szCs w:val="24"/>
              </w:rPr>
              <w:t>2011</w:t>
            </w:r>
            <w:r w:rsidRPr="001B3BE7">
              <w:rPr>
                <w:rFonts w:ascii="仿宋_GB2312" w:eastAsia="仿宋_GB2312" w:hAnsi="仿宋" w:cs="宋体" w:hint="eastAsia"/>
                <w:color w:val="000000"/>
                <w:kern w:val="0"/>
                <w:sz w:val="24"/>
                <w:szCs w:val="24"/>
              </w:rPr>
              <w:t>年农业部令第</w:t>
            </w:r>
            <w:r w:rsidRPr="001B3BE7">
              <w:rPr>
                <w:rFonts w:ascii="仿宋_GB2312" w:eastAsia="仿宋_GB2312" w:hAnsi="仿宋" w:hint="eastAsia"/>
                <w:color w:val="000000"/>
                <w:kern w:val="0"/>
                <w:sz w:val="24"/>
                <w:szCs w:val="24"/>
              </w:rPr>
              <w:t>63</w:t>
            </w:r>
            <w:r w:rsidRPr="001B3BE7">
              <w:rPr>
                <w:rFonts w:ascii="仿宋_GB2312" w:eastAsia="仿宋_GB2312" w:hAnsi="仿宋" w:cs="宋体" w:hint="eastAsia"/>
                <w:color w:val="000000"/>
                <w:kern w:val="0"/>
                <w:sz w:val="24"/>
                <w:szCs w:val="24"/>
              </w:rPr>
              <w:t>号）第三十八条……当事人无正当理由逾期未提出陈述、申辩或者要求听证的，视为放弃上述权利。第三十九条　农业行政处罚机关应当及时对当事人的陈述、申辩或者听证情况进行审查，认为违法事实清楚，证据确凿，决定给予行政处罚的，应当制作《行政处罚决定书》。</w:t>
            </w:r>
            <w:r w:rsidRPr="001B3BE7">
              <w:rPr>
                <w:rFonts w:ascii="仿宋_GB2312" w:eastAsia="仿宋_GB2312" w:hAnsi="仿宋" w:hint="eastAsia"/>
                <w:color w:val="000000"/>
                <w:kern w:val="0"/>
                <w:sz w:val="24"/>
                <w:szCs w:val="24"/>
              </w:rPr>
              <w:t xml:space="preserve"> 6-1.</w:t>
            </w:r>
            <w:r w:rsidRPr="001B3BE7">
              <w:rPr>
                <w:rFonts w:ascii="仿宋_GB2312" w:eastAsia="仿宋_GB2312" w:hAnsi="仿宋" w:cs="宋体" w:hint="eastAsia"/>
                <w:color w:val="000000"/>
                <w:kern w:val="0"/>
                <w:sz w:val="24"/>
                <w:szCs w:val="24"/>
              </w:rPr>
              <w:t>《行政处罚法》（</w:t>
            </w:r>
            <w:r w:rsidRPr="001B3BE7">
              <w:rPr>
                <w:rFonts w:ascii="仿宋_GB2312" w:eastAsia="仿宋_GB2312" w:hAnsi="仿宋" w:hint="eastAsia"/>
                <w:color w:val="000000"/>
                <w:kern w:val="0"/>
                <w:sz w:val="24"/>
                <w:szCs w:val="24"/>
              </w:rPr>
              <w:t>2009</w:t>
            </w:r>
            <w:r w:rsidRPr="001B3BE7">
              <w:rPr>
                <w:rFonts w:ascii="仿宋_GB2312" w:eastAsia="仿宋_GB2312" w:hAnsi="仿宋" w:cs="宋体" w:hint="eastAsia"/>
                <w:color w:val="000000"/>
                <w:kern w:val="0"/>
                <w:sz w:val="24"/>
                <w:szCs w:val="24"/>
              </w:rPr>
              <w:t>年</w:t>
            </w:r>
            <w:r w:rsidRPr="001B3BE7">
              <w:rPr>
                <w:rFonts w:ascii="仿宋_GB2312" w:eastAsia="仿宋_GB2312" w:hAnsi="仿宋" w:hint="eastAsia"/>
                <w:color w:val="000000"/>
                <w:kern w:val="0"/>
                <w:sz w:val="24"/>
                <w:szCs w:val="24"/>
              </w:rPr>
              <w:t>8</w:t>
            </w:r>
            <w:r w:rsidRPr="001B3BE7">
              <w:rPr>
                <w:rFonts w:ascii="仿宋_GB2312" w:eastAsia="仿宋_GB2312" w:hAnsi="仿宋" w:cs="宋体" w:hint="eastAsia"/>
                <w:color w:val="000000"/>
                <w:kern w:val="0"/>
                <w:sz w:val="24"/>
                <w:szCs w:val="24"/>
              </w:rPr>
              <w:t>月</w:t>
            </w:r>
            <w:r w:rsidRPr="001B3BE7">
              <w:rPr>
                <w:rFonts w:ascii="仿宋_GB2312" w:eastAsia="仿宋_GB2312" w:hAnsi="仿宋" w:hint="eastAsia"/>
                <w:color w:val="000000"/>
                <w:kern w:val="0"/>
                <w:sz w:val="24"/>
                <w:szCs w:val="24"/>
              </w:rPr>
              <w:t>27</w:t>
            </w:r>
            <w:r w:rsidRPr="001B3BE7">
              <w:rPr>
                <w:rFonts w:ascii="仿宋_GB2312" w:eastAsia="仿宋_GB2312" w:hAnsi="仿宋" w:cs="宋体" w:hint="eastAsia"/>
                <w:color w:val="000000"/>
                <w:kern w:val="0"/>
                <w:sz w:val="24"/>
                <w:szCs w:val="24"/>
              </w:rPr>
              <w:t>日修正）第四十条</w:t>
            </w:r>
            <w:r w:rsidRPr="001B3BE7">
              <w:rPr>
                <w:rFonts w:ascii="仿宋_GB2312" w:eastAsia="仿宋_GB2312" w:hAnsi="仿宋" w:hint="eastAsia"/>
                <w:color w:val="000000"/>
                <w:kern w:val="0"/>
                <w:sz w:val="24"/>
                <w:szCs w:val="24"/>
              </w:rPr>
              <w:t xml:space="preserve"> </w:t>
            </w:r>
            <w:r w:rsidRPr="001B3BE7">
              <w:rPr>
                <w:rFonts w:ascii="仿宋_GB2312" w:eastAsia="仿宋_GB2312" w:hAnsi="仿宋" w:cs="宋体" w:hint="eastAsia"/>
                <w:color w:val="000000"/>
                <w:kern w:val="0"/>
                <w:sz w:val="24"/>
                <w:szCs w:val="24"/>
              </w:rPr>
              <w:t>行政处罚决定书应当在宣告后当场交付当事人；当事人不在场的，行政机关应当在七日内依照民事诉讼法的有关规定，将行政处罚决定书送达当事人。</w:t>
            </w:r>
            <w:r w:rsidRPr="001B3BE7">
              <w:rPr>
                <w:rFonts w:ascii="仿宋_GB2312" w:eastAsia="仿宋_GB2312" w:hAnsi="仿宋" w:hint="eastAsia"/>
                <w:color w:val="000000"/>
                <w:kern w:val="0"/>
                <w:sz w:val="24"/>
                <w:szCs w:val="24"/>
              </w:rPr>
              <w:t xml:space="preserve"> 6-2.</w:t>
            </w:r>
            <w:r w:rsidRPr="001B3BE7">
              <w:rPr>
                <w:rFonts w:ascii="仿宋_GB2312" w:eastAsia="仿宋_GB2312" w:hAnsi="仿宋" w:cs="宋体" w:hint="eastAsia"/>
                <w:color w:val="000000"/>
                <w:kern w:val="0"/>
                <w:sz w:val="24"/>
                <w:szCs w:val="24"/>
              </w:rPr>
              <w:t>《农业行政处罚程序规定》（</w:t>
            </w:r>
            <w:r w:rsidRPr="001B3BE7">
              <w:rPr>
                <w:rFonts w:ascii="仿宋_GB2312" w:eastAsia="仿宋_GB2312" w:hAnsi="仿宋" w:hint="eastAsia"/>
                <w:color w:val="000000"/>
                <w:kern w:val="0"/>
                <w:sz w:val="24"/>
                <w:szCs w:val="24"/>
              </w:rPr>
              <w:t>2011</w:t>
            </w:r>
            <w:r w:rsidRPr="001B3BE7">
              <w:rPr>
                <w:rFonts w:ascii="仿宋_GB2312" w:eastAsia="仿宋_GB2312" w:hAnsi="仿宋" w:cs="宋体" w:hint="eastAsia"/>
                <w:color w:val="000000"/>
                <w:kern w:val="0"/>
                <w:sz w:val="24"/>
                <w:szCs w:val="24"/>
              </w:rPr>
              <w:t>年农业部令第</w:t>
            </w:r>
            <w:r w:rsidRPr="001B3BE7">
              <w:rPr>
                <w:rFonts w:ascii="仿宋_GB2312" w:eastAsia="仿宋_GB2312" w:hAnsi="仿宋" w:hint="eastAsia"/>
                <w:color w:val="000000"/>
                <w:kern w:val="0"/>
                <w:sz w:val="24"/>
                <w:szCs w:val="24"/>
              </w:rPr>
              <w:t>63</w:t>
            </w:r>
            <w:r w:rsidRPr="001B3BE7">
              <w:rPr>
                <w:rFonts w:ascii="仿宋_GB2312" w:eastAsia="仿宋_GB2312" w:hAnsi="仿宋" w:cs="宋体" w:hint="eastAsia"/>
                <w:color w:val="000000"/>
                <w:kern w:val="0"/>
                <w:sz w:val="24"/>
                <w:szCs w:val="24"/>
              </w:rPr>
              <w:t>号）第五十二条　《行政处罚决定书》应当在宣告后当场交付当事人；当事人不在场的，应当在</w:t>
            </w:r>
            <w:r w:rsidRPr="001B3BE7">
              <w:rPr>
                <w:rFonts w:ascii="仿宋_GB2312" w:eastAsia="仿宋_GB2312" w:hAnsi="仿宋" w:hint="eastAsia"/>
                <w:color w:val="000000"/>
                <w:kern w:val="0"/>
                <w:sz w:val="24"/>
                <w:szCs w:val="24"/>
              </w:rPr>
              <w:t>7</w:t>
            </w:r>
            <w:r w:rsidRPr="001B3BE7">
              <w:rPr>
                <w:rFonts w:ascii="仿宋_GB2312" w:eastAsia="仿宋_GB2312" w:hAnsi="仿宋" w:cs="宋体" w:hint="eastAsia"/>
                <w:color w:val="000000"/>
                <w:kern w:val="0"/>
                <w:sz w:val="24"/>
                <w:szCs w:val="24"/>
              </w:rPr>
              <w:t>日内送达当事人，并由当事人在《送达回证》上签名或者盖章；当事人不在的，可以交给其成年家属或者所在单位代收，并在送达回证上签名或者盖章。当事人或者代收人拒绝接收、签名、盖章的，送达人可以邀请有关基层组织或者其所在单位的有关人员到场，说明情况，把《行政处罚决定书》留在其住处或者单位，并在送达回证上记明拒绝的事由、送达的日期，由送达人、见证人签名或者盖章，即视为送达。直接送达农</w:t>
            </w:r>
            <w:r w:rsidRPr="001B3BE7">
              <w:rPr>
                <w:rFonts w:ascii="仿宋_GB2312" w:eastAsia="仿宋_GB2312" w:hAnsi="仿宋" w:cs="宋体" w:hint="eastAsia"/>
                <w:color w:val="000000"/>
                <w:kern w:val="0"/>
                <w:sz w:val="24"/>
                <w:szCs w:val="24"/>
              </w:rPr>
              <w:lastRenderedPageBreak/>
              <w:t>业行政处罚文书有困难的，可委托其他农业行政处罚机关代为送达，也可以邮寄、公告送达。邮寄送达的，挂号回执上注明的收件日期为送达日期；公告送达的，自发出公告之日起经过</w:t>
            </w:r>
            <w:r w:rsidRPr="001B3BE7">
              <w:rPr>
                <w:rFonts w:ascii="仿宋_GB2312" w:eastAsia="仿宋_GB2312" w:hAnsi="仿宋" w:hint="eastAsia"/>
                <w:color w:val="000000"/>
                <w:kern w:val="0"/>
                <w:sz w:val="24"/>
                <w:szCs w:val="24"/>
              </w:rPr>
              <w:t>60</w:t>
            </w:r>
            <w:r w:rsidRPr="001B3BE7">
              <w:rPr>
                <w:rFonts w:ascii="仿宋_GB2312" w:eastAsia="仿宋_GB2312" w:hAnsi="仿宋" w:cs="宋体" w:hint="eastAsia"/>
                <w:color w:val="000000"/>
                <w:kern w:val="0"/>
                <w:sz w:val="24"/>
                <w:szCs w:val="24"/>
              </w:rPr>
              <w:t>天，即视为送达。</w:t>
            </w:r>
            <w:r w:rsidRPr="001B3BE7">
              <w:rPr>
                <w:rFonts w:ascii="仿宋_GB2312" w:eastAsia="仿宋_GB2312" w:hAnsi="仿宋" w:hint="eastAsia"/>
                <w:color w:val="000000"/>
                <w:kern w:val="0"/>
                <w:sz w:val="24"/>
                <w:szCs w:val="24"/>
              </w:rPr>
              <w:t xml:space="preserve"> 7-1.</w:t>
            </w:r>
            <w:r w:rsidRPr="001B3BE7">
              <w:rPr>
                <w:rFonts w:ascii="仿宋_GB2312" w:eastAsia="仿宋_GB2312" w:hAnsi="仿宋" w:cs="宋体" w:hint="eastAsia"/>
                <w:color w:val="000000"/>
                <w:kern w:val="0"/>
                <w:sz w:val="24"/>
                <w:szCs w:val="24"/>
              </w:rPr>
              <w:t>《行政处罚法》（</w:t>
            </w:r>
            <w:r w:rsidRPr="001B3BE7">
              <w:rPr>
                <w:rFonts w:ascii="仿宋_GB2312" w:eastAsia="仿宋_GB2312" w:hAnsi="仿宋" w:hint="eastAsia"/>
                <w:color w:val="000000"/>
                <w:kern w:val="0"/>
                <w:sz w:val="24"/>
                <w:szCs w:val="24"/>
              </w:rPr>
              <w:t>2009</w:t>
            </w:r>
            <w:r w:rsidRPr="001B3BE7">
              <w:rPr>
                <w:rFonts w:ascii="仿宋_GB2312" w:eastAsia="仿宋_GB2312" w:hAnsi="仿宋" w:cs="宋体" w:hint="eastAsia"/>
                <w:color w:val="000000"/>
                <w:kern w:val="0"/>
                <w:sz w:val="24"/>
                <w:szCs w:val="24"/>
              </w:rPr>
              <w:t>年</w:t>
            </w:r>
            <w:r w:rsidRPr="001B3BE7">
              <w:rPr>
                <w:rFonts w:ascii="仿宋_GB2312" w:eastAsia="仿宋_GB2312" w:hAnsi="仿宋" w:hint="eastAsia"/>
                <w:color w:val="000000"/>
                <w:kern w:val="0"/>
                <w:sz w:val="24"/>
                <w:szCs w:val="24"/>
              </w:rPr>
              <w:t>8</w:t>
            </w:r>
            <w:r w:rsidRPr="001B3BE7">
              <w:rPr>
                <w:rFonts w:ascii="仿宋_GB2312" w:eastAsia="仿宋_GB2312" w:hAnsi="仿宋" w:cs="宋体" w:hint="eastAsia"/>
                <w:color w:val="000000"/>
                <w:kern w:val="0"/>
                <w:sz w:val="24"/>
                <w:szCs w:val="24"/>
              </w:rPr>
              <w:t>月</w:t>
            </w:r>
            <w:r w:rsidRPr="001B3BE7">
              <w:rPr>
                <w:rFonts w:ascii="仿宋_GB2312" w:eastAsia="仿宋_GB2312" w:hAnsi="仿宋" w:hint="eastAsia"/>
                <w:color w:val="000000"/>
                <w:kern w:val="0"/>
                <w:sz w:val="24"/>
                <w:szCs w:val="24"/>
              </w:rPr>
              <w:t>27</w:t>
            </w:r>
            <w:r w:rsidRPr="001B3BE7">
              <w:rPr>
                <w:rFonts w:ascii="仿宋_GB2312" w:eastAsia="仿宋_GB2312" w:hAnsi="仿宋" w:cs="宋体" w:hint="eastAsia"/>
                <w:color w:val="000000"/>
                <w:kern w:val="0"/>
                <w:sz w:val="24"/>
                <w:szCs w:val="24"/>
              </w:rPr>
              <w:t>日修正）第四十四条</w:t>
            </w:r>
            <w:r w:rsidRPr="001B3BE7">
              <w:rPr>
                <w:rFonts w:ascii="仿宋_GB2312" w:eastAsia="仿宋_GB2312" w:hAnsi="仿宋" w:hint="eastAsia"/>
                <w:color w:val="000000"/>
                <w:kern w:val="0"/>
                <w:sz w:val="24"/>
                <w:szCs w:val="24"/>
              </w:rPr>
              <w:t xml:space="preserve"> </w:t>
            </w:r>
            <w:r w:rsidRPr="001B3BE7">
              <w:rPr>
                <w:rFonts w:ascii="仿宋_GB2312" w:eastAsia="仿宋_GB2312" w:hAnsi="仿宋" w:cs="宋体" w:hint="eastAsia"/>
                <w:color w:val="000000"/>
                <w:kern w:val="0"/>
                <w:sz w:val="24"/>
                <w:szCs w:val="24"/>
              </w:rPr>
              <w:t>行政处罚决定依法作出后，当事人应当在行政处罚决定的期限内，予以履行。第五十一条</w:t>
            </w:r>
            <w:r w:rsidRPr="001B3BE7">
              <w:rPr>
                <w:rFonts w:ascii="仿宋_GB2312" w:eastAsia="仿宋_GB2312" w:hAnsi="仿宋" w:hint="eastAsia"/>
                <w:color w:val="000000"/>
                <w:kern w:val="0"/>
                <w:sz w:val="24"/>
                <w:szCs w:val="24"/>
              </w:rPr>
              <w:t xml:space="preserve"> </w:t>
            </w:r>
            <w:r w:rsidRPr="001B3BE7">
              <w:rPr>
                <w:rFonts w:ascii="仿宋_GB2312" w:eastAsia="仿宋_GB2312" w:hAnsi="仿宋" w:cs="宋体" w:hint="eastAsia"/>
                <w:color w:val="000000"/>
                <w:kern w:val="0"/>
                <w:sz w:val="24"/>
                <w:szCs w:val="24"/>
              </w:rPr>
              <w:t>当事人逾期不履行行政处罚决定的，作出行政处罚决定的行政机关可以采取下列措施：……</w:t>
            </w:r>
            <w:r w:rsidRPr="001B3BE7">
              <w:rPr>
                <w:rFonts w:ascii="仿宋_GB2312" w:eastAsia="仿宋_GB2312" w:hAnsi="仿宋" w:hint="eastAsia"/>
                <w:color w:val="000000"/>
                <w:kern w:val="0"/>
                <w:sz w:val="24"/>
                <w:szCs w:val="24"/>
              </w:rPr>
              <w:t xml:space="preserve"> 7-2.</w:t>
            </w:r>
            <w:r w:rsidRPr="001B3BE7">
              <w:rPr>
                <w:rFonts w:ascii="仿宋_GB2312" w:eastAsia="仿宋_GB2312" w:hAnsi="仿宋" w:cs="宋体" w:hint="eastAsia"/>
                <w:color w:val="000000"/>
                <w:kern w:val="0"/>
                <w:sz w:val="24"/>
                <w:szCs w:val="24"/>
              </w:rPr>
              <w:t>《行政强制法》（</w:t>
            </w:r>
            <w:r w:rsidRPr="001B3BE7">
              <w:rPr>
                <w:rFonts w:ascii="仿宋_GB2312" w:eastAsia="仿宋_GB2312" w:hAnsi="仿宋" w:hint="eastAsia"/>
                <w:color w:val="000000"/>
                <w:kern w:val="0"/>
                <w:sz w:val="24"/>
                <w:szCs w:val="24"/>
              </w:rPr>
              <w:t>2011</w:t>
            </w:r>
            <w:r w:rsidRPr="001B3BE7">
              <w:rPr>
                <w:rFonts w:ascii="仿宋_GB2312" w:eastAsia="仿宋_GB2312" w:hAnsi="仿宋" w:cs="宋体" w:hint="eastAsia"/>
                <w:color w:val="000000"/>
                <w:kern w:val="0"/>
                <w:sz w:val="24"/>
                <w:szCs w:val="24"/>
              </w:rPr>
              <w:t>年</w:t>
            </w:r>
            <w:r w:rsidRPr="001B3BE7">
              <w:rPr>
                <w:rFonts w:ascii="仿宋_GB2312" w:eastAsia="仿宋_GB2312" w:hAnsi="仿宋" w:hint="eastAsia"/>
                <w:color w:val="000000"/>
                <w:kern w:val="0"/>
                <w:sz w:val="24"/>
                <w:szCs w:val="24"/>
              </w:rPr>
              <w:t>6</w:t>
            </w:r>
            <w:r w:rsidRPr="001B3BE7">
              <w:rPr>
                <w:rFonts w:ascii="仿宋_GB2312" w:eastAsia="仿宋_GB2312" w:hAnsi="仿宋" w:cs="宋体" w:hint="eastAsia"/>
                <w:color w:val="000000"/>
                <w:kern w:val="0"/>
                <w:sz w:val="24"/>
                <w:szCs w:val="24"/>
              </w:rPr>
              <w:t>月</w:t>
            </w:r>
            <w:r w:rsidRPr="001B3BE7">
              <w:rPr>
                <w:rFonts w:ascii="仿宋_GB2312" w:eastAsia="仿宋_GB2312" w:hAnsi="仿宋" w:hint="eastAsia"/>
                <w:color w:val="000000"/>
                <w:kern w:val="0"/>
                <w:sz w:val="24"/>
                <w:szCs w:val="24"/>
              </w:rPr>
              <w:t>30</w:t>
            </w:r>
            <w:r w:rsidRPr="001B3BE7">
              <w:rPr>
                <w:rFonts w:ascii="仿宋_GB2312" w:eastAsia="仿宋_GB2312" w:hAnsi="仿宋" w:cs="宋体" w:hint="eastAsia"/>
                <w:color w:val="000000"/>
                <w:kern w:val="0"/>
                <w:sz w:val="24"/>
                <w:szCs w:val="24"/>
              </w:rPr>
              <w:t>日通过）第五十三条　当事人在法定期限内不申请行政复议或者提起行政诉讼，又不履行行政决定的，没有行政强制执行权的行政机关可以自期限届满之日起三个月内，依照本章规定申请人民法院强制执行。</w:t>
            </w:r>
            <w:r w:rsidRPr="001B3BE7">
              <w:rPr>
                <w:rFonts w:ascii="仿宋_GB2312" w:eastAsia="仿宋_GB2312" w:hAnsi="仿宋" w:hint="eastAsia"/>
                <w:color w:val="000000"/>
                <w:kern w:val="0"/>
                <w:sz w:val="24"/>
                <w:szCs w:val="24"/>
              </w:rPr>
              <w:t xml:space="preserve"> 8-1</w:t>
            </w:r>
            <w:r w:rsidRPr="001B3BE7">
              <w:rPr>
                <w:rFonts w:ascii="仿宋_GB2312" w:eastAsia="仿宋_GB2312" w:hAnsi="仿宋" w:cs="宋体" w:hint="eastAsia"/>
                <w:color w:val="000000"/>
                <w:kern w:val="0"/>
                <w:sz w:val="24"/>
                <w:szCs w:val="24"/>
              </w:rPr>
              <w:t>《行政处罚法》（</w:t>
            </w:r>
            <w:r w:rsidRPr="001B3BE7">
              <w:rPr>
                <w:rFonts w:ascii="仿宋_GB2312" w:eastAsia="仿宋_GB2312" w:hAnsi="仿宋" w:hint="eastAsia"/>
                <w:color w:val="000000"/>
                <w:kern w:val="0"/>
                <w:sz w:val="24"/>
                <w:szCs w:val="24"/>
              </w:rPr>
              <w:t>1996</w:t>
            </w:r>
            <w:r w:rsidRPr="001B3BE7">
              <w:rPr>
                <w:rFonts w:ascii="仿宋_GB2312" w:eastAsia="仿宋_GB2312" w:hAnsi="仿宋" w:cs="宋体" w:hint="eastAsia"/>
                <w:color w:val="000000"/>
                <w:kern w:val="0"/>
                <w:sz w:val="24"/>
                <w:szCs w:val="24"/>
              </w:rPr>
              <w:t>年</w:t>
            </w:r>
            <w:r w:rsidRPr="001B3BE7">
              <w:rPr>
                <w:rFonts w:ascii="仿宋_GB2312" w:eastAsia="仿宋_GB2312" w:hAnsi="仿宋" w:hint="eastAsia"/>
                <w:color w:val="000000"/>
                <w:kern w:val="0"/>
                <w:sz w:val="24"/>
                <w:szCs w:val="24"/>
              </w:rPr>
              <w:t>3</w:t>
            </w:r>
            <w:r w:rsidRPr="001B3BE7">
              <w:rPr>
                <w:rFonts w:ascii="仿宋_GB2312" w:eastAsia="仿宋_GB2312" w:hAnsi="仿宋" w:cs="宋体" w:hint="eastAsia"/>
                <w:color w:val="000000"/>
                <w:kern w:val="0"/>
                <w:sz w:val="24"/>
                <w:szCs w:val="24"/>
              </w:rPr>
              <w:t>月</w:t>
            </w:r>
            <w:r w:rsidRPr="001B3BE7">
              <w:rPr>
                <w:rFonts w:ascii="仿宋_GB2312" w:eastAsia="仿宋_GB2312" w:hAnsi="仿宋" w:hint="eastAsia"/>
                <w:color w:val="000000"/>
                <w:kern w:val="0"/>
                <w:sz w:val="24"/>
                <w:szCs w:val="24"/>
              </w:rPr>
              <w:t>17</w:t>
            </w:r>
            <w:r w:rsidRPr="001B3BE7">
              <w:rPr>
                <w:rFonts w:ascii="仿宋_GB2312" w:eastAsia="仿宋_GB2312" w:hAnsi="仿宋" w:cs="宋体" w:hint="eastAsia"/>
                <w:color w:val="000000"/>
                <w:kern w:val="0"/>
                <w:sz w:val="24"/>
                <w:szCs w:val="24"/>
              </w:rPr>
              <w:t>日通过）</w:t>
            </w:r>
            <w:r w:rsidRPr="001B3BE7">
              <w:rPr>
                <w:rFonts w:ascii="仿宋_GB2312" w:eastAsia="仿宋_GB2312" w:hAnsi="仿宋" w:hint="eastAsia"/>
                <w:color w:val="000000"/>
                <w:kern w:val="0"/>
                <w:sz w:val="24"/>
                <w:szCs w:val="24"/>
              </w:rPr>
              <w:t xml:space="preserve"> </w:t>
            </w:r>
            <w:r w:rsidRPr="001B3BE7">
              <w:rPr>
                <w:rFonts w:ascii="仿宋_GB2312" w:eastAsia="仿宋_GB2312" w:hAnsi="仿宋" w:cs="宋体" w:hint="eastAsia"/>
                <w:color w:val="000000"/>
                <w:kern w:val="0"/>
                <w:sz w:val="24"/>
                <w:szCs w:val="24"/>
              </w:rPr>
              <w:t>第四十六条第一款</w:t>
            </w:r>
            <w:r w:rsidRPr="001B3BE7">
              <w:rPr>
                <w:rFonts w:ascii="仿宋_GB2312" w:eastAsia="仿宋_GB2312" w:hAnsi="仿宋" w:hint="eastAsia"/>
                <w:color w:val="000000"/>
                <w:kern w:val="0"/>
                <w:sz w:val="24"/>
                <w:szCs w:val="24"/>
              </w:rPr>
              <w:t xml:space="preserve"> </w:t>
            </w:r>
            <w:r w:rsidRPr="001B3BE7">
              <w:rPr>
                <w:rFonts w:ascii="仿宋_GB2312" w:eastAsia="仿宋_GB2312" w:hAnsi="仿宋" w:cs="宋体" w:hint="eastAsia"/>
                <w:color w:val="000000"/>
                <w:kern w:val="0"/>
                <w:sz w:val="24"/>
                <w:szCs w:val="24"/>
              </w:rPr>
              <w:t>作出罚款决定的行政机关应当与收缴罚款的机构分离。</w:t>
            </w:r>
            <w:r w:rsidRPr="001B3BE7">
              <w:rPr>
                <w:rFonts w:ascii="仿宋_GB2312" w:eastAsia="仿宋_GB2312" w:hAnsi="仿宋" w:hint="eastAsia"/>
                <w:color w:val="000000"/>
                <w:kern w:val="0"/>
                <w:sz w:val="24"/>
                <w:szCs w:val="24"/>
              </w:rPr>
              <w:t xml:space="preserve"> </w:t>
            </w:r>
            <w:r w:rsidRPr="001B3BE7">
              <w:rPr>
                <w:rFonts w:ascii="仿宋_GB2312" w:eastAsia="仿宋_GB2312" w:hAnsi="仿宋" w:cs="宋体" w:hint="eastAsia"/>
                <w:color w:val="000000"/>
                <w:kern w:val="0"/>
                <w:sz w:val="24"/>
                <w:szCs w:val="24"/>
              </w:rPr>
              <w:t>第三款</w:t>
            </w:r>
            <w:r w:rsidRPr="001B3BE7">
              <w:rPr>
                <w:rFonts w:ascii="仿宋_GB2312" w:eastAsia="仿宋_GB2312" w:hAnsi="仿宋" w:hint="eastAsia"/>
                <w:color w:val="000000"/>
                <w:kern w:val="0"/>
                <w:sz w:val="24"/>
                <w:szCs w:val="24"/>
              </w:rPr>
              <w:t xml:space="preserve"> </w:t>
            </w:r>
            <w:r w:rsidRPr="001B3BE7">
              <w:rPr>
                <w:rFonts w:ascii="仿宋_GB2312" w:eastAsia="仿宋_GB2312" w:hAnsi="仿宋" w:cs="宋体" w:hint="eastAsia"/>
                <w:color w:val="000000"/>
                <w:kern w:val="0"/>
                <w:sz w:val="24"/>
                <w:szCs w:val="24"/>
              </w:rPr>
              <w:t>当事人应当自收到行政处罚决定书之日起</w:t>
            </w:r>
            <w:r w:rsidRPr="001B3BE7">
              <w:rPr>
                <w:rFonts w:ascii="仿宋_GB2312" w:eastAsia="仿宋_GB2312" w:hAnsi="仿宋" w:hint="eastAsia"/>
                <w:color w:val="000000"/>
                <w:kern w:val="0"/>
                <w:sz w:val="24"/>
                <w:szCs w:val="24"/>
              </w:rPr>
              <w:t>15</w:t>
            </w:r>
            <w:r w:rsidRPr="001B3BE7">
              <w:rPr>
                <w:rFonts w:ascii="仿宋_GB2312" w:eastAsia="仿宋_GB2312" w:hAnsi="仿宋" w:cs="宋体" w:hint="eastAsia"/>
                <w:color w:val="000000"/>
                <w:kern w:val="0"/>
                <w:sz w:val="24"/>
                <w:szCs w:val="24"/>
              </w:rPr>
              <w:t>日内，到制定的银行缴纳罚款。银行应当收受罚款，并将罚款直接上缴国库。</w:t>
            </w:r>
          </w:p>
        </w:tc>
      </w:tr>
      <w:tr w:rsidR="00C078A0" w:rsidTr="00C078A0">
        <w:trPr>
          <w:trHeight w:val="4238"/>
        </w:trPr>
        <w:tc>
          <w:tcPr>
            <w:tcW w:w="1709" w:type="dxa"/>
            <w:tcBorders>
              <w:top w:val="single" w:sz="6" w:space="0" w:color="auto"/>
              <w:left w:val="single" w:sz="6" w:space="0" w:color="auto"/>
              <w:bottom w:val="single" w:sz="6" w:space="0" w:color="auto"/>
              <w:right w:val="single" w:sz="6" w:space="0" w:color="auto"/>
            </w:tcBorders>
          </w:tcPr>
          <w:p w:rsidR="00C078A0" w:rsidRPr="00C078A0" w:rsidRDefault="00C078A0">
            <w:pPr>
              <w:autoSpaceDE w:val="0"/>
              <w:autoSpaceDN w:val="0"/>
              <w:adjustRightInd w:val="0"/>
              <w:jc w:val="center"/>
              <w:rPr>
                <w:rFonts w:ascii="仿宋" w:eastAsia="仿宋" w:hAnsi="仿宋" w:cs="黑体"/>
                <w:color w:val="000000"/>
                <w:kern w:val="0"/>
                <w:sz w:val="24"/>
                <w:szCs w:val="24"/>
              </w:rPr>
            </w:pPr>
            <w:r w:rsidRPr="00C078A0">
              <w:rPr>
                <w:rFonts w:ascii="仿宋" w:eastAsia="仿宋" w:hAnsi="仿宋" w:cs="黑体" w:hint="eastAsia"/>
                <w:color w:val="000000"/>
                <w:kern w:val="0"/>
                <w:sz w:val="24"/>
                <w:szCs w:val="24"/>
              </w:rPr>
              <w:lastRenderedPageBreak/>
              <w:t>职责边界</w:t>
            </w:r>
          </w:p>
        </w:tc>
        <w:tc>
          <w:tcPr>
            <w:tcW w:w="6401" w:type="dxa"/>
            <w:tcBorders>
              <w:top w:val="single" w:sz="6" w:space="0" w:color="auto"/>
              <w:left w:val="single" w:sz="6" w:space="0" w:color="auto"/>
              <w:bottom w:val="single" w:sz="12" w:space="0" w:color="auto"/>
              <w:right w:val="single" w:sz="6" w:space="0" w:color="auto"/>
            </w:tcBorders>
          </w:tcPr>
          <w:p w:rsidR="00C078A0" w:rsidRPr="001B3BE7" w:rsidRDefault="00C078A0">
            <w:pPr>
              <w:autoSpaceDE w:val="0"/>
              <w:autoSpaceDN w:val="0"/>
              <w:adjustRightInd w:val="0"/>
              <w:jc w:val="left"/>
              <w:rPr>
                <w:rFonts w:ascii="仿宋_GB2312" w:eastAsia="仿宋_GB2312" w:hAnsi="仿宋" w:cs="仿宋_GB2312" w:hint="eastAsia"/>
                <w:color w:val="000000"/>
                <w:kern w:val="0"/>
                <w:sz w:val="24"/>
                <w:szCs w:val="24"/>
              </w:rPr>
            </w:pPr>
            <w:r w:rsidRPr="001B3BE7">
              <w:rPr>
                <w:rFonts w:ascii="仿宋_GB2312" w:eastAsia="仿宋_GB2312" w:hAnsi="仿宋" w:cs="仿宋_GB2312" w:hint="eastAsia"/>
                <w:color w:val="000000"/>
                <w:kern w:val="0"/>
                <w:sz w:val="24"/>
                <w:szCs w:val="24"/>
              </w:rPr>
              <w:t>一、责任分工</w:t>
            </w:r>
          </w:p>
          <w:p w:rsidR="00C078A0" w:rsidRPr="001B3BE7" w:rsidRDefault="00C078A0">
            <w:pPr>
              <w:autoSpaceDE w:val="0"/>
              <w:autoSpaceDN w:val="0"/>
              <w:adjustRightInd w:val="0"/>
              <w:jc w:val="left"/>
              <w:rPr>
                <w:rFonts w:ascii="仿宋_GB2312" w:eastAsia="仿宋_GB2312" w:hAnsi="仿宋" w:cs="仿宋_GB2312" w:hint="eastAsia"/>
                <w:color w:val="000000"/>
                <w:kern w:val="0"/>
                <w:sz w:val="24"/>
                <w:szCs w:val="24"/>
              </w:rPr>
            </w:pPr>
            <w:r w:rsidRPr="001B3BE7">
              <w:rPr>
                <w:rFonts w:ascii="仿宋_GB2312" w:eastAsia="仿宋_GB2312" w:hAnsi="仿宋" w:cs="仿宋_GB2312" w:hint="eastAsia"/>
                <w:color w:val="000000"/>
                <w:kern w:val="0"/>
                <w:sz w:val="24"/>
                <w:szCs w:val="24"/>
              </w:rPr>
              <w:t xml:space="preserve">    1.市级：对市辖区内“未经论证评估推广农村可再生能源新技术、设计施工方案未经审核开工建设有关农村可再生能源工程、未获资格证书人员从事农村可再生能源工程施工、设备安装及维修服务的违法案件”查处工作；2.县级：对县辖区内“未经论证评估推广农村可再生能源新技术、设计施工方案未经审核开工建设有关农村可再生能源工程、未获资格证书人员从事农村可再生能源工程施工、设备安装及维修服务的违法案件”查处工作。</w:t>
            </w:r>
          </w:p>
          <w:p w:rsidR="00C078A0" w:rsidRPr="001B3BE7" w:rsidRDefault="00C078A0">
            <w:pPr>
              <w:autoSpaceDE w:val="0"/>
              <w:autoSpaceDN w:val="0"/>
              <w:adjustRightInd w:val="0"/>
              <w:jc w:val="left"/>
              <w:rPr>
                <w:rFonts w:ascii="仿宋_GB2312" w:eastAsia="仿宋_GB2312" w:hAnsi="仿宋" w:cs="仿宋_GB2312" w:hint="eastAsia"/>
                <w:color w:val="000000"/>
                <w:kern w:val="0"/>
                <w:sz w:val="24"/>
                <w:szCs w:val="24"/>
              </w:rPr>
            </w:pPr>
            <w:r w:rsidRPr="001B3BE7">
              <w:rPr>
                <w:rFonts w:ascii="仿宋_GB2312" w:eastAsia="仿宋_GB2312" w:hAnsi="仿宋" w:cs="仿宋_GB2312" w:hint="eastAsia"/>
                <w:color w:val="000000"/>
                <w:kern w:val="0"/>
                <w:sz w:val="24"/>
                <w:szCs w:val="24"/>
              </w:rPr>
              <w:t>二、相关依据</w:t>
            </w:r>
          </w:p>
          <w:p w:rsidR="00C078A0" w:rsidRPr="001B3BE7" w:rsidRDefault="00C078A0">
            <w:pPr>
              <w:autoSpaceDE w:val="0"/>
              <w:autoSpaceDN w:val="0"/>
              <w:adjustRightInd w:val="0"/>
              <w:jc w:val="left"/>
              <w:rPr>
                <w:rFonts w:ascii="仿宋_GB2312" w:eastAsia="仿宋_GB2312" w:hAnsi="仿宋" w:cs="仿宋_GB2312" w:hint="eastAsia"/>
                <w:color w:val="000000"/>
                <w:kern w:val="0"/>
                <w:sz w:val="24"/>
                <w:szCs w:val="24"/>
              </w:rPr>
            </w:pPr>
            <w:r w:rsidRPr="001B3BE7">
              <w:rPr>
                <w:rFonts w:ascii="仿宋_GB2312" w:eastAsia="仿宋_GB2312" w:hAnsi="仿宋" w:cs="仿宋_GB2312" w:hint="eastAsia"/>
                <w:color w:val="000000"/>
                <w:kern w:val="0"/>
                <w:sz w:val="24"/>
                <w:szCs w:val="24"/>
              </w:rPr>
              <w:t xml:space="preserve">    《湖北省农村可再生能源条例》（2010年湖北省人大常委会第109号公告）第三十一条 违反本条例第九条规定，擅自推广未通过论证、评估的农村可再生能源新技术的，由农业行政主管部门没收违法所得，责令停止违法行为；逾期不改正的，并处5000元以上1万元以下的罚款；给他人造成损失的，应当依法予以赔偿。 第三十二条 违反本条例第二十六条规定，兴建以下农村可再生能源工程（单池容积100立方米以上的沼气工程和生活污水厌氧净化工程、总装机容量在1千瓦以上50千瓦以下的风力或者太阳能发电工程、日供气量300立方米以上的生物质气化工程（供气或者发电）、集热面积100平方米以上5000平方米以下的太阳能集中供水供热工程），设计和施工方案未经农业行政主管部门会同有关部门审核擅自开工建设的，由农业行政主管部门责令限期改正；逾期不改正的，处以5000元以上3万元以下的罚款。 第三十</w:t>
            </w:r>
            <w:r w:rsidRPr="001B3BE7">
              <w:rPr>
                <w:rFonts w:ascii="仿宋_GB2312" w:eastAsia="仿宋_GB2312" w:hAnsi="仿宋" w:cs="仿宋_GB2312" w:hint="eastAsia"/>
                <w:color w:val="000000"/>
                <w:kern w:val="0"/>
                <w:sz w:val="24"/>
                <w:szCs w:val="24"/>
              </w:rPr>
              <w:lastRenderedPageBreak/>
              <w:t>三条 违反本条例第二十七条规定，聘用未获得相应资格证书的人员从事农村可再生能源工程施工、设备安装以及维修服务的，由农业行政主管部门责令限期改正；逾期不改正的，处以1000元以上5000元以下的罚款。</w:t>
            </w:r>
          </w:p>
          <w:p w:rsidR="00C078A0" w:rsidRPr="001B3BE7" w:rsidRDefault="00C078A0">
            <w:pPr>
              <w:autoSpaceDE w:val="0"/>
              <w:autoSpaceDN w:val="0"/>
              <w:adjustRightInd w:val="0"/>
              <w:jc w:val="left"/>
              <w:rPr>
                <w:rFonts w:ascii="仿宋_GB2312" w:eastAsia="仿宋_GB2312" w:hAnsi="仿宋" w:cs="仿宋_GB2312" w:hint="eastAsia"/>
                <w:color w:val="000000"/>
                <w:kern w:val="0"/>
                <w:sz w:val="24"/>
                <w:szCs w:val="24"/>
              </w:rPr>
            </w:pPr>
          </w:p>
        </w:tc>
      </w:tr>
      <w:tr w:rsidR="00C078A0" w:rsidTr="00C078A0">
        <w:trPr>
          <w:trHeight w:val="319"/>
        </w:trPr>
        <w:tc>
          <w:tcPr>
            <w:tcW w:w="1709" w:type="dxa"/>
            <w:tcBorders>
              <w:top w:val="single" w:sz="6" w:space="0" w:color="auto"/>
              <w:left w:val="single" w:sz="6" w:space="0" w:color="auto"/>
              <w:bottom w:val="single" w:sz="6" w:space="0" w:color="auto"/>
              <w:right w:val="single" w:sz="12" w:space="0" w:color="auto"/>
            </w:tcBorders>
          </w:tcPr>
          <w:p w:rsidR="00C078A0" w:rsidRPr="00C078A0" w:rsidRDefault="00C078A0">
            <w:pPr>
              <w:autoSpaceDE w:val="0"/>
              <w:autoSpaceDN w:val="0"/>
              <w:adjustRightInd w:val="0"/>
              <w:jc w:val="center"/>
              <w:rPr>
                <w:rFonts w:ascii="仿宋" w:eastAsia="仿宋" w:hAnsi="仿宋" w:cs="黑体"/>
                <w:color w:val="000000"/>
                <w:kern w:val="0"/>
                <w:sz w:val="24"/>
                <w:szCs w:val="24"/>
              </w:rPr>
            </w:pPr>
            <w:r w:rsidRPr="00C078A0">
              <w:rPr>
                <w:rFonts w:ascii="仿宋" w:eastAsia="仿宋" w:hAnsi="仿宋" w:cs="黑体" w:hint="eastAsia"/>
                <w:color w:val="000000"/>
                <w:kern w:val="0"/>
                <w:sz w:val="24"/>
                <w:szCs w:val="24"/>
              </w:rPr>
              <w:lastRenderedPageBreak/>
              <w:t>承办机构</w:t>
            </w:r>
          </w:p>
        </w:tc>
        <w:tc>
          <w:tcPr>
            <w:tcW w:w="6401" w:type="dxa"/>
            <w:tcBorders>
              <w:top w:val="single" w:sz="12" w:space="0" w:color="auto"/>
              <w:left w:val="single" w:sz="12" w:space="0" w:color="auto"/>
              <w:bottom w:val="single" w:sz="12" w:space="0" w:color="auto"/>
              <w:right w:val="single" w:sz="12" w:space="0" w:color="auto"/>
            </w:tcBorders>
          </w:tcPr>
          <w:p w:rsidR="00C078A0" w:rsidRPr="001B3BE7" w:rsidRDefault="00C078A0">
            <w:pPr>
              <w:autoSpaceDE w:val="0"/>
              <w:autoSpaceDN w:val="0"/>
              <w:adjustRightInd w:val="0"/>
              <w:jc w:val="left"/>
              <w:rPr>
                <w:rFonts w:ascii="仿宋_GB2312" w:eastAsia="仿宋_GB2312" w:hAnsi="仿宋" w:cs="仿宋_GB2312" w:hint="eastAsia"/>
                <w:color w:val="000000"/>
                <w:kern w:val="0"/>
                <w:sz w:val="24"/>
                <w:szCs w:val="24"/>
              </w:rPr>
            </w:pPr>
            <w:r w:rsidRPr="001B3BE7">
              <w:rPr>
                <w:rFonts w:ascii="仿宋_GB2312" w:eastAsia="仿宋_GB2312" w:hAnsi="仿宋" w:cs="仿宋_GB2312" w:hint="eastAsia"/>
                <w:color w:val="000000"/>
                <w:kern w:val="0"/>
                <w:sz w:val="24"/>
                <w:szCs w:val="24"/>
              </w:rPr>
              <w:t>西塞山区农林水利局</w:t>
            </w:r>
          </w:p>
        </w:tc>
      </w:tr>
      <w:tr w:rsidR="00C078A0" w:rsidTr="00C078A0">
        <w:trPr>
          <w:trHeight w:val="319"/>
        </w:trPr>
        <w:tc>
          <w:tcPr>
            <w:tcW w:w="1709" w:type="dxa"/>
            <w:tcBorders>
              <w:top w:val="single" w:sz="6" w:space="0" w:color="auto"/>
              <w:left w:val="single" w:sz="6" w:space="0" w:color="auto"/>
              <w:bottom w:val="single" w:sz="6" w:space="0" w:color="auto"/>
              <w:right w:val="single" w:sz="12" w:space="0" w:color="auto"/>
            </w:tcBorders>
          </w:tcPr>
          <w:p w:rsidR="00C078A0" w:rsidRPr="00C078A0" w:rsidRDefault="00C078A0">
            <w:pPr>
              <w:autoSpaceDE w:val="0"/>
              <w:autoSpaceDN w:val="0"/>
              <w:adjustRightInd w:val="0"/>
              <w:jc w:val="center"/>
              <w:rPr>
                <w:rFonts w:ascii="仿宋" w:eastAsia="仿宋" w:hAnsi="仿宋" w:cs="黑体"/>
                <w:color w:val="000000"/>
                <w:kern w:val="0"/>
                <w:sz w:val="24"/>
                <w:szCs w:val="24"/>
              </w:rPr>
            </w:pPr>
            <w:r w:rsidRPr="00C078A0">
              <w:rPr>
                <w:rFonts w:ascii="仿宋" w:eastAsia="仿宋" w:hAnsi="仿宋" w:cs="黑体" w:hint="eastAsia"/>
                <w:color w:val="000000"/>
                <w:kern w:val="0"/>
                <w:sz w:val="24"/>
                <w:szCs w:val="24"/>
              </w:rPr>
              <w:t>咨询方式</w:t>
            </w:r>
          </w:p>
        </w:tc>
        <w:tc>
          <w:tcPr>
            <w:tcW w:w="6401" w:type="dxa"/>
            <w:tcBorders>
              <w:top w:val="single" w:sz="12" w:space="0" w:color="auto"/>
              <w:left w:val="single" w:sz="12" w:space="0" w:color="auto"/>
              <w:bottom w:val="single" w:sz="12" w:space="0" w:color="auto"/>
              <w:right w:val="single" w:sz="12" w:space="0" w:color="auto"/>
            </w:tcBorders>
          </w:tcPr>
          <w:p w:rsidR="00C078A0" w:rsidRPr="001B3BE7" w:rsidRDefault="00C078A0">
            <w:pPr>
              <w:autoSpaceDE w:val="0"/>
              <w:autoSpaceDN w:val="0"/>
              <w:adjustRightInd w:val="0"/>
              <w:jc w:val="left"/>
              <w:rPr>
                <w:rFonts w:ascii="仿宋_GB2312" w:eastAsia="仿宋_GB2312" w:hAnsi="仿宋" w:cs="仿宋_GB2312" w:hint="eastAsia"/>
                <w:color w:val="000000"/>
                <w:kern w:val="0"/>
                <w:sz w:val="24"/>
                <w:szCs w:val="24"/>
              </w:rPr>
            </w:pPr>
            <w:r w:rsidRPr="001B3BE7">
              <w:rPr>
                <w:rFonts w:ascii="仿宋_GB2312" w:eastAsia="仿宋_GB2312" w:hAnsi="仿宋" w:cs="仿宋_GB2312" w:hint="eastAsia"/>
                <w:color w:val="000000"/>
                <w:kern w:val="0"/>
                <w:sz w:val="24"/>
                <w:szCs w:val="24"/>
              </w:rPr>
              <w:t>0714-6482289 区政府办公大楼819室</w:t>
            </w:r>
          </w:p>
        </w:tc>
      </w:tr>
      <w:tr w:rsidR="00C078A0" w:rsidTr="00C078A0">
        <w:trPr>
          <w:trHeight w:val="319"/>
        </w:trPr>
        <w:tc>
          <w:tcPr>
            <w:tcW w:w="1709" w:type="dxa"/>
            <w:tcBorders>
              <w:top w:val="single" w:sz="6" w:space="0" w:color="auto"/>
              <w:left w:val="single" w:sz="6" w:space="0" w:color="auto"/>
              <w:bottom w:val="single" w:sz="6" w:space="0" w:color="auto"/>
              <w:right w:val="single" w:sz="12" w:space="0" w:color="auto"/>
            </w:tcBorders>
          </w:tcPr>
          <w:p w:rsidR="00C078A0" w:rsidRPr="00C078A0" w:rsidRDefault="00C078A0">
            <w:pPr>
              <w:autoSpaceDE w:val="0"/>
              <w:autoSpaceDN w:val="0"/>
              <w:adjustRightInd w:val="0"/>
              <w:jc w:val="center"/>
              <w:rPr>
                <w:rFonts w:ascii="仿宋" w:eastAsia="仿宋" w:hAnsi="仿宋" w:cs="黑体"/>
                <w:color w:val="000000"/>
                <w:kern w:val="0"/>
                <w:sz w:val="24"/>
                <w:szCs w:val="24"/>
              </w:rPr>
            </w:pPr>
            <w:r w:rsidRPr="00C078A0">
              <w:rPr>
                <w:rFonts w:ascii="仿宋" w:eastAsia="仿宋" w:hAnsi="仿宋" w:cs="黑体" w:hint="eastAsia"/>
                <w:color w:val="000000"/>
                <w:kern w:val="0"/>
                <w:sz w:val="24"/>
                <w:szCs w:val="24"/>
              </w:rPr>
              <w:t>监督投诉方式</w:t>
            </w:r>
          </w:p>
        </w:tc>
        <w:tc>
          <w:tcPr>
            <w:tcW w:w="6401" w:type="dxa"/>
            <w:tcBorders>
              <w:top w:val="single" w:sz="12" w:space="0" w:color="auto"/>
              <w:left w:val="single" w:sz="12" w:space="0" w:color="auto"/>
              <w:bottom w:val="single" w:sz="12" w:space="0" w:color="auto"/>
              <w:right w:val="single" w:sz="12" w:space="0" w:color="auto"/>
            </w:tcBorders>
          </w:tcPr>
          <w:p w:rsidR="00C078A0" w:rsidRPr="001B3BE7" w:rsidRDefault="00C078A0">
            <w:pPr>
              <w:autoSpaceDE w:val="0"/>
              <w:autoSpaceDN w:val="0"/>
              <w:adjustRightInd w:val="0"/>
              <w:jc w:val="left"/>
              <w:rPr>
                <w:rFonts w:ascii="仿宋_GB2312" w:eastAsia="仿宋_GB2312" w:hAnsi="仿宋" w:cs="仿宋_GB2312" w:hint="eastAsia"/>
                <w:color w:val="000000"/>
                <w:kern w:val="0"/>
                <w:sz w:val="24"/>
                <w:szCs w:val="24"/>
              </w:rPr>
            </w:pPr>
            <w:r w:rsidRPr="001B3BE7">
              <w:rPr>
                <w:rFonts w:ascii="仿宋_GB2312" w:eastAsia="仿宋_GB2312" w:hAnsi="仿宋" w:cs="仿宋_GB2312" w:hint="eastAsia"/>
                <w:color w:val="000000"/>
                <w:kern w:val="0"/>
                <w:sz w:val="24"/>
                <w:szCs w:val="24"/>
              </w:rPr>
              <w:t>0714-6482862 区政府办公大楼812室</w:t>
            </w:r>
          </w:p>
        </w:tc>
      </w:tr>
      <w:tr w:rsidR="00C078A0" w:rsidTr="00C078A0">
        <w:trPr>
          <w:trHeight w:val="391"/>
        </w:trPr>
        <w:tc>
          <w:tcPr>
            <w:tcW w:w="1709" w:type="dxa"/>
            <w:tcBorders>
              <w:top w:val="single" w:sz="6" w:space="0" w:color="auto"/>
              <w:left w:val="single" w:sz="6" w:space="0" w:color="auto"/>
              <w:bottom w:val="single" w:sz="6" w:space="0" w:color="auto"/>
              <w:right w:val="single" w:sz="6" w:space="0" w:color="auto"/>
            </w:tcBorders>
          </w:tcPr>
          <w:p w:rsidR="00C078A0" w:rsidRPr="00C078A0" w:rsidRDefault="00C078A0">
            <w:pPr>
              <w:autoSpaceDE w:val="0"/>
              <w:autoSpaceDN w:val="0"/>
              <w:adjustRightInd w:val="0"/>
              <w:jc w:val="center"/>
              <w:rPr>
                <w:rFonts w:ascii="仿宋" w:eastAsia="仿宋" w:hAnsi="仿宋" w:cs="黑体"/>
                <w:color w:val="000000"/>
                <w:kern w:val="0"/>
                <w:sz w:val="24"/>
                <w:szCs w:val="24"/>
              </w:rPr>
            </w:pPr>
            <w:r w:rsidRPr="00C078A0">
              <w:rPr>
                <w:rFonts w:ascii="仿宋" w:eastAsia="仿宋" w:hAnsi="仿宋" w:cs="黑体" w:hint="eastAsia"/>
                <w:color w:val="000000"/>
                <w:kern w:val="0"/>
                <w:sz w:val="24"/>
                <w:szCs w:val="24"/>
              </w:rPr>
              <w:t>备注</w:t>
            </w:r>
          </w:p>
        </w:tc>
        <w:tc>
          <w:tcPr>
            <w:tcW w:w="6401" w:type="dxa"/>
            <w:tcBorders>
              <w:top w:val="single" w:sz="12" w:space="0" w:color="auto"/>
              <w:left w:val="single" w:sz="6" w:space="0" w:color="auto"/>
              <w:bottom w:val="single" w:sz="6" w:space="0" w:color="auto"/>
              <w:right w:val="single" w:sz="6" w:space="0" w:color="auto"/>
            </w:tcBorders>
          </w:tcPr>
          <w:p w:rsidR="00C078A0" w:rsidRPr="001B3BE7" w:rsidRDefault="00C078A0">
            <w:pPr>
              <w:autoSpaceDE w:val="0"/>
              <w:autoSpaceDN w:val="0"/>
              <w:adjustRightInd w:val="0"/>
              <w:jc w:val="left"/>
              <w:rPr>
                <w:rFonts w:ascii="仿宋_GB2312" w:eastAsia="仿宋_GB2312" w:hAnsi="仿宋" w:cs="仿宋_GB2312" w:hint="eastAsia"/>
                <w:color w:val="000000"/>
                <w:kern w:val="0"/>
                <w:sz w:val="24"/>
                <w:szCs w:val="24"/>
              </w:rPr>
            </w:pPr>
          </w:p>
        </w:tc>
      </w:tr>
    </w:tbl>
    <w:p w:rsidR="00DF78D8" w:rsidRPr="001B3BE7" w:rsidRDefault="00C93604">
      <w:pPr>
        <w:rPr>
          <w:rFonts w:ascii="方正大标宋简体" w:eastAsia="方正大标宋简体" w:hint="eastAsia"/>
        </w:rPr>
      </w:pPr>
      <w:r w:rsidRPr="001B3BE7">
        <w:rPr>
          <w:rFonts w:ascii="方正大标宋简体" w:eastAsia="方正大标宋简体" w:hAnsi="仿宋" w:cs="仿宋_GB2312" w:hint="eastAsia"/>
          <w:color w:val="000000"/>
          <w:kern w:val="0"/>
          <w:sz w:val="24"/>
          <w:szCs w:val="24"/>
        </w:rPr>
        <w:lastRenderedPageBreak/>
        <w:t>对违反农村可再生能源新技术推广、工程方案审核、持证上岗规定的处罚</w:t>
      </w:r>
      <w:r w:rsidR="00F00F89" w:rsidRPr="001B3BE7">
        <w:rPr>
          <w:rFonts w:ascii="方正大标宋简体" w:eastAsia="方正大标宋简体" w:hint="eastAsia"/>
          <w:noProof/>
        </w:rPr>
        <w:drawing>
          <wp:anchor distT="0" distB="0" distL="114300" distR="114300" simplePos="0" relativeHeight="251658240" behindDoc="0" locked="0" layoutInCell="1" allowOverlap="1">
            <wp:simplePos x="0" y="0"/>
            <wp:positionH relativeFrom="column">
              <wp:posOffset>-46355</wp:posOffset>
            </wp:positionH>
            <wp:positionV relativeFrom="paragraph">
              <wp:posOffset>554990</wp:posOffset>
            </wp:positionV>
            <wp:extent cx="5407025" cy="7347585"/>
            <wp:effectExtent l="19050" t="0" r="3175" b="0"/>
            <wp:wrapSquare wrapText="bothSides"/>
            <wp:docPr id="2" name="Picture 1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02"/>
                    <pic:cNvPicPr>
                      <a:picLocks noChangeAspect="1" noChangeArrowheads="1"/>
                    </pic:cNvPicPr>
                  </pic:nvPicPr>
                  <pic:blipFill>
                    <a:blip r:embed="rId7" cstate="print"/>
                    <a:srcRect/>
                    <a:stretch>
                      <a:fillRect/>
                    </a:stretch>
                  </pic:blipFill>
                  <pic:spPr bwMode="auto">
                    <a:xfrm>
                      <a:off x="0" y="0"/>
                      <a:ext cx="5407025" cy="7347585"/>
                    </a:xfrm>
                    <a:prstGeom prst="rect">
                      <a:avLst/>
                    </a:prstGeom>
                    <a:noFill/>
                    <a:ln w="9525">
                      <a:noFill/>
                      <a:miter lim="800000"/>
                      <a:headEnd/>
                      <a:tailEnd/>
                    </a:ln>
                  </pic:spPr>
                </pic:pic>
              </a:graphicData>
            </a:graphic>
          </wp:anchor>
        </w:drawing>
      </w:r>
      <w:r w:rsidRPr="001B3BE7">
        <w:rPr>
          <w:rFonts w:ascii="方正大标宋简体" w:eastAsia="方正大标宋简体" w:hAnsi="仿宋" w:cs="仿宋_GB2312" w:hint="eastAsia"/>
          <w:color w:val="000000"/>
          <w:kern w:val="0"/>
          <w:sz w:val="24"/>
          <w:szCs w:val="24"/>
        </w:rPr>
        <w:t>流程图</w:t>
      </w:r>
    </w:p>
    <w:sectPr w:rsidR="00DF78D8" w:rsidRPr="001B3BE7" w:rsidSect="00DF78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BB5" w:rsidRPr="00AB03F1" w:rsidRDefault="00C41BB5" w:rsidP="00E229AB">
      <w:pPr>
        <w:rPr>
          <w:rFonts w:ascii="Verdana" w:eastAsia="仿宋_GB2312" w:hAnsi="Verdana" w:cs="Verdana"/>
          <w:kern w:val="0"/>
          <w:sz w:val="24"/>
          <w:lang w:eastAsia="en-US"/>
        </w:rPr>
      </w:pPr>
      <w:r>
        <w:separator/>
      </w:r>
    </w:p>
  </w:endnote>
  <w:endnote w:type="continuationSeparator" w:id="0">
    <w:p w:rsidR="00C41BB5" w:rsidRPr="00AB03F1" w:rsidRDefault="00C41BB5" w:rsidP="00E229AB">
      <w:pPr>
        <w:rPr>
          <w:rFonts w:ascii="Verdana" w:eastAsia="仿宋_GB2312" w:hAnsi="Verdana" w:cs="Verdana"/>
          <w:kern w:val="0"/>
          <w:sz w:val="24"/>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BB5" w:rsidRPr="00AB03F1" w:rsidRDefault="00C41BB5" w:rsidP="00E229AB">
      <w:pPr>
        <w:rPr>
          <w:rFonts w:ascii="Verdana" w:eastAsia="仿宋_GB2312" w:hAnsi="Verdana" w:cs="Verdana"/>
          <w:kern w:val="0"/>
          <w:sz w:val="24"/>
          <w:lang w:eastAsia="en-US"/>
        </w:rPr>
      </w:pPr>
      <w:r>
        <w:separator/>
      </w:r>
    </w:p>
  </w:footnote>
  <w:footnote w:type="continuationSeparator" w:id="0">
    <w:p w:rsidR="00C41BB5" w:rsidRPr="00AB03F1" w:rsidRDefault="00C41BB5" w:rsidP="00E229AB">
      <w:pPr>
        <w:rPr>
          <w:rFonts w:ascii="Verdana" w:eastAsia="仿宋_GB2312" w:hAnsi="Verdana" w:cs="Verdana"/>
          <w:kern w:val="0"/>
          <w:sz w:val="24"/>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0F89"/>
    <w:rsid w:val="000243E1"/>
    <w:rsid w:val="00041F84"/>
    <w:rsid w:val="001B3BE7"/>
    <w:rsid w:val="00295D04"/>
    <w:rsid w:val="003456C1"/>
    <w:rsid w:val="00350F01"/>
    <w:rsid w:val="00395866"/>
    <w:rsid w:val="003B32FF"/>
    <w:rsid w:val="003F5A8E"/>
    <w:rsid w:val="00407A6D"/>
    <w:rsid w:val="00462FA0"/>
    <w:rsid w:val="004D512A"/>
    <w:rsid w:val="004E0FEB"/>
    <w:rsid w:val="00525AF8"/>
    <w:rsid w:val="005E6BC1"/>
    <w:rsid w:val="00635DD7"/>
    <w:rsid w:val="0064061B"/>
    <w:rsid w:val="00651969"/>
    <w:rsid w:val="00685142"/>
    <w:rsid w:val="00827F59"/>
    <w:rsid w:val="00832417"/>
    <w:rsid w:val="0089085B"/>
    <w:rsid w:val="008955AC"/>
    <w:rsid w:val="00916971"/>
    <w:rsid w:val="00955AF3"/>
    <w:rsid w:val="009D0276"/>
    <w:rsid w:val="009F33F2"/>
    <w:rsid w:val="00A103BA"/>
    <w:rsid w:val="00A252D1"/>
    <w:rsid w:val="00A720B1"/>
    <w:rsid w:val="00A75B20"/>
    <w:rsid w:val="00C078A0"/>
    <w:rsid w:val="00C41BB5"/>
    <w:rsid w:val="00C731E5"/>
    <w:rsid w:val="00C93604"/>
    <w:rsid w:val="00C96C75"/>
    <w:rsid w:val="00D76030"/>
    <w:rsid w:val="00DB39F7"/>
    <w:rsid w:val="00DF78D8"/>
    <w:rsid w:val="00E229AB"/>
    <w:rsid w:val="00F00F89"/>
    <w:rsid w:val="00F056C9"/>
    <w:rsid w:val="00F17B81"/>
    <w:rsid w:val="00F26239"/>
    <w:rsid w:val="00F772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1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29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29AB"/>
    <w:rPr>
      <w:rFonts w:ascii="Times New Roman" w:eastAsia="宋体" w:hAnsi="Times New Roman" w:cs="Times New Roman"/>
      <w:sz w:val="18"/>
      <w:szCs w:val="18"/>
    </w:rPr>
  </w:style>
  <w:style w:type="paragraph" w:styleId="a4">
    <w:name w:val="footer"/>
    <w:basedOn w:val="a"/>
    <w:link w:val="Char0"/>
    <w:uiPriority w:val="99"/>
    <w:semiHidden/>
    <w:unhideWhenUsed/>
    <w:rsid w:val="00E229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29AB"/>
    <w:rPr>
      <w:rFonts w:ascii="Times New Roman" w:eastAsia="宋体" w:hAnsi="Times New Roman" w:cs="Times New Roman"/>
      <w:sz w:val="18"/>
      <w:szCs w:val="18"/>
    </w:rPr>
  </w:style>
  <w:style w:type="paragraph" w:styleId="a5">
    <w:name w:val="No Spacing"/>
    <w:uiPriority w:val="1"/>
    <w:qFormat/>
    <w:rsid w:val="00F26239"/>
    <w:pPr>
      <w:widowControl w:val="0"/>
      <w:jc w:val="both"/>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724016013">
      <w:bodyDiv w:val="1"/>
      <w:marLeft w:val="0"/>
      <w:marRight w:val="0"/>
      <w:marTop w:val="0"/>
      <w:marBottom w:val="0"/>
      <w:divBdr>
        <w:top w:val="none" w:sz="0" w:space="0" w:color="auto"/>
        <w:left w:val="none" w:sz="0" w:space="0" w:color="auto"/>
        <w:bottom w:val="none" w:sz="0" w:space="0" w:color="auto"/>
        <w:right w:val="none" w:sz="0" w:space="0" w:color="auto"/>
      </w:divBdr>
    </w:div>
    <w:div w:id="1909726615">
      <w:bodyDiv w:val="1"/>
      <w:marLeft w:val="0"/>
      <w:marRight w:val="0"/>
      <w:marTop w:val="0"/>
      <w:marBottom w:val="0"/>
      <w:divBdr>
        <w:top w:val="none" w:sz="0" w:space="0" w:color="auto"/>
        <w:left w:val="none" w:sz="0" w:space="0" w:color="auto"/>
        <w:bottom w:val="none" w:sz="0" w:space="0" w:color="auto"/>
        <w:right w:val="none" w:sz="0" w:space="0" w:color="auto"/>
      </w:divBdr>
      <w:divsChild>
        <w:div w:id="445466375">
          <w:marLeft w:val="0"/>
          <w:marRight w:val="0"/>
          <w:marTop w:val="0"/>
          <w:marBottom w:val="0"/>
          <w:divBdr>
            <w:top w:val="none" w:sz="0" w:space="0" w:color="auto"/>
            <w:left w:val="none" w:sz="0" w:space="0" w:color="auto"/>
            <w:bottom w:val="none" w:sz="0" w:space="0" w:color="auto"/>
            <w:right w:val="none" w:sz="0" w:space="0" w:color="auto"/>
          </w:divBdr>
          <w:divsChild>
            <w:div w:id="1397508592">
              <w:marLeft w:val="0"/>
              <w:marRight w:val="0"/>
              <w:marTop w:val="343"/>
              <w:marBottom w:val="0"/>
              <w:divBdr>
                <w:top w:val="none" w:sz="0" w:space="0" w:color="auto"/>
                <w:left w:val="none" w:sz="0" w:space="0" w:color="auto"/>
                <w:bottom w:val="none" w:sz="0" w:space="0" w:color="auto"/>
                <w:right w:val="none" w:sz="0" w:space="0" w:color="auto"/>
              </w:divBdr>
              <w:divsChild>
                <w:div w:id="1369598275">
                  <w:marLeft w:val="0"/>
                  <w:marRight w:val="0"/>
                  <w:marTop w:val="0"/>
                  <w:marBottom w:val="0"/>
                  <w:divBdr>
                    <w:top w:val="single" w:sz="6" w:space="0" w:color="E5E5E5"/>
                    <w:left w:val="single" w:sz="6" w:space="0" w:color="E5E5E5"/>
                    <w:bottom w:val="single" w:sz="6" w:space="0" w:color="E5E5E5"/>
                    <w:right w:val="single" w:sz="6" w:space="0" w:color="E5E5E5"/>
                  </w:divBdr>
                  <w:divsChild>
                    <w:div w:id="1031416987">
                      <w:marLeft w:val="0"/>
                      <w:marRight w:val="0"/>
                      <w:marTop w:val="0"/>
                      <w:marBottom w:val="0"/>
                      <w:divBdr>
                        <w:top w:val="none" w:sz="0" w:space="0" w:color="auto"/>
                        <w:left w:val="none" w:sz="0" w:space="0" w:color="auto"/>
                        <w:bottom w:val="none" w:sz="0" w:space="0" w:color="auto"/>
                        <w:right w:val="none" w:sz="0" w:space="0" w:color="auto"/>
                      </w:divBdr>
                      <w:divsChild>
                        <w:div w:id="71706340">
                          <w:marLeft w:val="0"/>
                          <w:marRight w:val="0"/>
                          <w:marTop w:val="0"/>
                          <w:marBottom w:val="257"/>
                          <w:divBdr>
                            <w:top w:val="none" w:sz="0" w:space="0" w:color="auto"/>
                            <w:left w:val="none" w:sz="0" w:space="0" w:color="auto"/>
                            <w:bottom w:val="none" w:sz="0" w:space="0" w:color="auto"/>
                            <w:right w:val="none" w:sz="0" w:space="0" w:color="auto"/>
                          </w:divBdr>
                        </w:div>
                        <w:div w:id="159515044">
                          <w:marLeft w:val="0"/>
                          <w:marRight w:val="0"/>
                          <w:marTop w:val="0"/>
                          <w:marBottom w:val="257"/>
                          <w:divBdr>
                            <w:top w:val="none" w:sz="0" w:space="0" w:color="auto"/>
                            <w:left w:val="none" w:sz="0" w:space="0" w:color="auto"/>
                            <w:bottom w:val="none" w:sz="0" w:space="0" w:color="auto"/>
                            <w:right w:val="none" w:sz="0" w:space="0" w:color="auto"/>
                          </w:divBdr>
                        </w:div>
                        <w:div w:id="133572109">
                          <w:marLeft w:val="0"/>
                          <w:marRight w:val="0"/>
                          <w:marTop w:val="0"/>
                          <w:marBottom w:val="257"/>
                          <w:divBdr>
                            <w:top w:val="none" w:sz="0" w:space="0" w:color="auto"/>
                            <w:left w:val="none" w:sz="0" w:space="0" w:color="auto"/>
                            <w:bottom w:val="none" w:sz="0" w:space="0" w:color="auto"/>
                            <w:right w:val="none" w:sz="0" w:space="0" w:color="auto"/>
                          </w:divBdr>
                        </w:div>
                        <w:div w:id="1548906705">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89CC2-7A8A-463E-98DA-BDB5E9DD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2016-01-25T02:20:00Z</dcterms:created>
  <dcterms:modified xsi:type="dcterms:W3CDTF">2016-06-24T01:35:00Z</dcterms:modified>
</cp:coreProperties>
</file>