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0" w:type="dxa"/>
        <w:tblInd w:w="-13" w:type="dxa"/>
        <w:tblLook w:val="0000"/>
      </w:tblPr>
      <w:tblGrid>
        <w:gridCol w:w="1660"/>
        <w:gridCol w:w="6840"/>
      </w:tblGrid>
      <w:tr w:rsidR="00ED18FE" w:rsidRPr="00AA246E" w:rsidTr="00AA246E">
        <w:trPr>
          <w:trHeight w:val="510"/>
        </w:trPr>
        <w:tc>
          <w:tcPr>
            <w:tcW w:w="8500" w:type="dxa"/>
            <w:gridSpan w:val="2"/>
            <w:tcBorders>
              <w:top w:val="nil"/>
              <w:left w:val="nil"/>
              <w:bottom w:val="nil"/>
              <w:right w:val="nil"/>
            </w:tcBorders>
            <w:noWrap/>
            <w:vAlign w:val="center"/>
          </w:tcPr>
          <w:p w:rsidR="00ED18FE" w:rsidRPr="00AA246E" w:rsidRDefault="00ED18FE" w:rsidP="00AA246E">
            <w:pPr>
              <w:widowControl/>
              <w:jc w:val="center"/>
              <w:rPr>
                <w:rFonts w:ascii="黑体" w:eastAsia="黑体" w:hAnsi="黑体" w:cs="Times New Roman"/>
                <w:kern w:val="0"/>
                <w:sz w:val="40"/>
                <w:szCs w:val="40"/>
              </w:rPr>
            </w:pPr>
            <w:r w:rsidRPr="00AA246E">
              <w:rPr>
                <w:rFonts w:ascii="黑体" w:eastAsia="黑体" w:hAnsi="黑体" w:cs="黑体" w:hint="eastAsia"/>
                <w:kern w:val="0"/>
                <w:sz w:val="40"/>
                <w:szCs w:val="40"/>
              </w:rPr>
              <w:t>行政职权基本信息表</w:t>
            </w:r>
          </w:p>
        </w:tc>
      </w:tr>
      <w:tr w:rsidR="00ED18FE" w:rsidRPr="00AA246E" w:rsidTr="00AA246E">
        <w:trPr>
          <w:trHeight w:val="405"/>
        </w:trPr>
        <w:tc>
          <w:tcPr>
            <w:tcW w:w="8500" w:type="dxa"/>
            <w:gridSpan w:val="2"/>
            <w:tcBorders>
              <w:top w:val="nil"/>
              <w:left w:val="nil"/>
              <w:bottom w:val="nil"/>
              <w:right w:val="nil"/>
            </w:tcBorders>
            <w:noWrap/>
            <w:vAlign w:val="center"/>
          </w:tcPr>
          <w:p w:rsidR="00ED18FE" w:rsidRPr="00AA246E" w:rsidRDefault="00ED18FE" w:rsidP="00AA246E">
            <w:pPr>
              <w:widowControl/>
              <w:jc w:val="center"/>
              <w:rPr>
                <w:rFonts w:ascii="黑体" w:eastAsia="黑体" w:hAnsi="黑体" w:cs="Times New Roman"/>
                <w:kern w:val="0"/>
                <w:sz w:val="32"/>
                <w:szCs w:val="32"/>
              </w:rPr>
            </w:pPr>
            <w:r w:rsidRPr="00AA246E">
              <w:rPr>
                <w:rFonts w:ascii="黑体" w:eastAsia="黑体" w:hAnsi="黑体" w:cs="黑体" w:hint="eastAsia"/>
                <w:kern w:val="0"/>
                <w:sz w:val="32"/>
                <w:szCs w:val="32"/>
              </w:rPr>
              <w:t>（行政处罚）</w:t>
            </w:r>
          </w:p>
        </w:tc>
      </w:tr>
      <w:tr w:rsidR="00ED18FE" w:rsidRPr="00AA246E" w:rsidTr="00BD5F60">
        <w:trPr>
          <w:trHeight w:val="405"/>
        </w:trPr>
        <w:tc>
          <w:tcPr>
            <w:tcW w:w="8500" w:type="dxa"/>
            <w:gridSpan w:val="2"/>
            <w:tcBorders>
              <w:top w:val="nil"/>
              <w:left w:val="nil"/>
              <w:bottom w:val="single" w:sz="4" w:space="0" w:color="auto"/>
              <w:right w:val="nil"/>
            </w:tcBorders>
            <w:noWrap/>
            <w:vAlign w:val="center"/>
          </w:tcPr>
          <w:p w:rsidR="00ED18FE" w:rsidRPr="00BD5F60" w:rsidRDefault="00ED18FE" w:rsidP="00AA246E">
            <w:pPr>
              <w:widowControl/>
              <w:jc w:val="left"/>
              <w:rPr>
                <w:rFonts w:ascii="仿宋_GB2312" w:eastAsia="仿宋_GB2312" w:hAnsi="黑体" w:cs="Times New Roman" w:hint="eastAsia"/>
                <w:kern w:val="0"/>
                <w:sz w:val="32"/>
                <w:szCs w:val="32"/>
              </w:rPr>
            </w:pPr>
            <w:r w:rsidRPr="00BD5F60">
              <w:rPr>
                <w:rFonts w:ascii="仿宋_GB2312" w:eastAsia="仿宋_GB2312" w:hAnsi="黑体" w:cs="黑体" w:hint="eastAsia"/>
                <w:kern w:val="0"/>
                <w:sz w:val="32"/>
                <w:szCs w:val="32"/>
              </w:rPr>
              <w:t>填报单位：</w:t>
            </w:r>
            <w:r w:rsidRPr="00BD5F60">
              <w:rPr>
                <w:rFonts w:ascii="仿宋_GB2312" w:eastAsia="仿宋_GB2312" w:hAnsi="仿宋" w:cs="仿宋" w:hint="eastAsia"/>
                <w:kern w:val="0"/>
                <w:sz w:val="32"/>
                <w:szCs w:val="32"/>
              </w:rPr>
              <w:t>西塞山区农林水利局</w:t>
            </w:r>
          </w:p>
        </w:tc>
      </w:tr>
      <w:tr w:rsidR="00BD5F60" w:rsidRPr="00AA246E" w:rsidTr="00AA246E">
        <w:trPr>
          <w:trHeight w:val="522"/>
        </w:trPr>
        <w:tc>
          <w:tcPr>
            <w:tcW w:w="1660" w:type="dxa"/>
            <w:tcBorders>
              <w:top w:val="single" w:sz="4" w:space="0" w:color="auto"/>
              <w:left w:val="single" w:sz="4" w:space="0" w:color="auto"/>
              <w:bottom w:val="single" w:sz="4" w:space="0" w:color="auto"/>
              <w:right w:val="single" w:sz="4" w:space="0" w:color="auto"/>
            </w:tcBorders>
            <w:noWrap/>
            <w:vAlign w:val="center"/>
          </w:tcPr>
          <w:p w:rsidR="00BD5F60" w:rsidRPr="00AA246E" w:rsidRDefault="00BD5F60"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职权编码</w:t>
            </w:r>
          </w:p>
        </w:tc>
        <w:tc>
          <w:tcPr>
            <w:tcW w:w="6840" w:type="dxa"/>
            <w:tcBorders>
              <w:top w:val="single" w:sz="4" w:space="0" w:color="auto"/>
              <w:left w:val="nil"/>
              <w:bottom w:val="single" w:sz="4" w:space="0" w:color="auto"/>
              <w:right w:val="single" w:sz="4" w:space="0" w:color="auto"/>
            </w:tcBorders>
            <w:noWrap/>
            <w:vAlign w:val="center"/>
          </w:tcPr>
          <w:p w:rsidR="00BD5F60" w:rsidRPr="00AA246E" w:rsidRDefault="00BD5F60" w:rsidP="00364B14">
            <w:pPr>
              <w:widowControl/>
              <w:jc w:val="left"/>
              <w:rPr>
                <w:rFonts w:ascii="仿宋" w:eastAsia="仿宋" w:hAnsi="仿宋" w:cs="Times New Roman"/>
                <w:kern w:val="0"/>
                <w:sz w:val="24"/>
                <w:szCs w:val="24"/>
              </w:rPr>
            </w:pPr>
            <w:r>
              <w:rPr>
                <w:rFonts w:ascii="仿宋_GB2312" w:eastAsia="仿宋_GB2312" w:hAnsi="仿宋" w:hint="eastAsia"/>
                <w:kern w:val="0"/>
                <w:sz w:val="24"/>
              </w:rPr>
              <w:t>57153172-9-CF-04000</w:t>
            </w:r>
          </w:p>
        </w:tc>
      </w:tr>
      <w:tr w:rsidR="00ED18FE" w:rsidRPr="00AA246E" w:rsidTr="00BD5F60">
        <w:trPr>
          <w:trHeight w:val="60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职权名称</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对农业投入品经营者不实行进货检查验收制度、不建立购销台帐、不履行农业投入品使用告知义务进行处罚</w:t>
            </w:r>
          </w:p>
        </w:tc>
      </w:tr>
      <w:tr w:rsidR="00ED18FE" w:rsidRPr="00AA246E" w:rsidTr="00BD5F60">
        <w:trPr>
          <w:trHeight w:val="48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子项名称</w:t>
            </w:r>
          </w:p>
        </w:tc>
        <w:tc>
          <w:tcPr>
            <w:tcW w:w="6840" w:type="dxa"/>
            <w:tcBorders>
              <w:top w:val="single" w:sz="4" w:space="0" w:color="auto"/>
              <w:left w:val="nil"/>
              <w:bottom w:val="single" w:sz="4" w:space="0" w:color="auto"/>
              <w:right w:val="single" w:sz="4" w:space="0" w:color="auto"/>
            </w:tcBorders>
            <w:noWrap/>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无</w:t>
            </w:r>
          </w:p>
        </w:tc>
      </w:tr>
      <w:tr w:rsidR="00ED18FE" w:rsidRPr="00AA246E" w:rsidTr="00BD5F60">
        <w:trPr>
          <w:trHeight w:val="48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行使主体</w:t>
            </w:r>
          </w:p>
        </w:tc>
        <w:tc>
          <w:tcPr>
            <w:tcW w:w="6840" w:type="dxa"/>
            <w:tcBorders>
              <w:top w:val="single" w:sz="4" w:space="0" w:color="auto"/>
              <w:left w:val="nil"/>
              <w:bottom w:val="single" w:sz="4" w:space="0" w:color="auto"/>
              <w:right w:val="single" w:sz="4" w:space="0" w:color="auto"/>
            </w:tcBorders>
            <w:noWrap/>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西塞山区农林水利局</w:t>
            </w:r>
          </w:p>
        </w:tc>
      </w:tr>
      <w:tr w:rsidR="00ED18FE" w:rsidRPr="00AA246E" w:rsidTr="00BD5F60">
        <w:trPr>
          <w:trHeight w:val="177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职权依据</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【法规】 《湖北省实施&lt;中华人民共和国农产品质量安全法&gt;办法》（2008年11月29日通过）</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第二十八条 违反本办法规定，农业投入品经营者不实行进货检查验收制度、不建立购销台账、不履行农业投入品使用告知义务的，由县级以上农业主管部门责令限期改正；逾期不改正的，处500元以上2000元以下罚款；情节严重或者一年内二次以上违反规定的，处2000元以上1万元以下罚款。</w:t>
            </w:r>
          </w:p>
        </w:tc>
      </w:tr>
      <w:tr w:rsidR="00ED18FE" w:rsidRPr="00AA246E" w:rsidTr="00BD5F60">
        <w:trPr>
          <w:trHeight w:val="69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违法违规行为</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农业投入品经营者不实行进货检查验收制度、不建立购销台帐、不履行农业投入品使用告知义务</w:t>
            </w:r>
          </w:p>
        </w:tc>
      </w:tr>
      <w:tr w:rsidR="00ED18FE" w:rsidRPr="00AA246E" w:rsidTr="00BD5F60">
        <w:trPr>
          <w:trHeight w:val="48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处罚种类</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1、责令限期改正；2、罚款。</w:t>
            </w:r>
          </w:p>
        </w:tc>
      </w:tr>
      <w:tr w:rsidR="00ED18FE" w:rsidRPr="00AA246E" w:rsidTr="00BD5F60">
        <w:trPr>
          <w:trHeight w:val="660"/>
        </w:trPr>
        <w:tc>
          <w:tcPr>
            <w:tcW w:w="1660" w:type="dxa"/>
            <w:tcBorders>
              <w:top w:val="single" w:sz="4" w:space="0" w:color="auto"/>
              <w:left w:val="single" w:sz="4" w:space="0" w:color="auto"/>
              <w:bottom w:val="single" w:sz="4" w:space="0" w:color="auto"/>
              <w:right w:val="single" w:sz="4" w:space="0" w:color="auto"/>
            </w:tcBorders>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细化量化自由裁量权标准</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责令限期改正；逾期不改正的，处500元以上2000元以下罚款；情节严重或者一年内二次以上违反规定的，处2000元以上1万元以下罚款。</w:t>
            </w:r>
          </w:p>
        </w:tc>
      </w:tr>
      <w:tr w:rsidR="00ED18FE" w:rsidRPr="00AA246E" w:rsidTr="00BD5F60">
        <w:trPr>
          <w:trHeight w:val="480"/>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职权运行流程</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立案→调查取证→审查→告知→决定→送达→执行</w:t>
            </w:r>
          </w:p>
        </w:tc>
      </w:tr>
      <w:tr w:rsidR="00ED18FE" w:rsidRPr="00AA246E" w:rsidTr="00BD5F60">
        <w:trPr>
          <w:trHeight w:val="7005"/>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lastRenderedPageBreak/>
              <w:t>责任事项</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1.立案责任：通过检查发现、群众举报或投诉、上级交办、有关部门移送、媒体曝光、监督抽检、违法行为人交代等途径获取线索，发现涉嫌农业投入品经营者不实行进货检查验收制度、不建立购销台帐、不履行农业投入品使用告知义务 ,予以审查，决定是否立案。2.调查取证责任：对立案的案件，指定专人负责，及时组织调查取证，通过搜集证据、现场了解核实情况等进行调查，并制作笔录。与当事人有直接利害关系的应当回避。执法人员不得少于2人，调查时应出示执法证件，允许当事人辩解陈述。执法人员应保守有关秘密。</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3.审查责任：审查案件调查报告，对违法行为认定、证据、调查取证程序、法律适用、处罚种类和幅度、当事人陈述和申辩理由等方面进行审查，提出处理意见（主要证据不足时，以适当的方式补充调查）。</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4.告知责任：作出行政处罚决定前，应制作《行政处罚事先告知书》送达当事人，告知拟认定的违法行为和处罚种类、幅度，及其享有的陈述、申辩等权利。符合听证规定的，制作并送达《行政处罚听证告知书》。</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5.决定责任：未依法提出听证、陈述、申辩申请，或者申请未被采纳，作出处罚决定，制作《行政处罚决定书》，载明行政处罚种类、幅度，交款方式，逾期不缴纳罚款的责任，申请行政复议、行政诉讼的时间期限等内容。</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6.送达责任：行政处罚决定书应当在宣告后当场交付当事人；当事人不在场的，行政机关应当在七日内依照民事诉讼法的有关规定，将行政处罚决定书送达当事人。</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7.执行责任：敦促当事人履行行政处罚内容，经催告拒不履行的，依法申请法院强制执行。</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 xml:space="preserve">8.监督责任：严格遵守收支两条线，罚没财物上缴国库，对执行完毕的案件及时办理结案。 </w:t>
            </w:r>
            <w:r w:rsidRPr="00BD5F60">
              <w:rPr>
                <w:rFonts w:ascii="仿宋_GB2312" w:eastAsia="仿宋_GB2312" w:hAnsi="仿宋" w:cs="仿宋" w:hint="eastAsia"/>
                <w:kern w:val="0"/>
                <w:sz w:val="24"/>
                <w:szCs w:val="24"/>
              </w:rPr>
              <w:br/>
              <w:t>9.其他法律法规规章文件规定应履行的其他责任。</w:t>
            </w:r>
          </w:p>
        </w:tc>
      </w:tr>
      <w:tr w:rsidR="00ED18FE" w:rsidRPr="00AA246E" w:rsidTr="00BD5F60">
        <w:trPr>
          <w:trHeight w:val="6270"/>
        </w:trPr>
        <w:tc>
          <w:tcPr>
            <w:tcW w:w="1660" w:type="dxa"/>
            <w:vMerge w:val="restart"/>
            <w:tcBorders>
              <w:top w:val="single" w:sz="4" w:space="0" w:color="auto"/>
              <w:left w:val="single" w:sz="4" w:space="0" w:color="auto"/>
              <w:bottom w:val="single" w:sz="4" w:space="0" w:color="auto"/>
              <w:right w:val="nil"/>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lastRenderedPageBreak/>
              <w:t>责任事项依据</w:t>
            </w:r>
          </w:p>
        </w:tc>
        <w:tc>
          <w:tcPr>
            <w:tcW w:w="6840" w:type="dxa"/>
            <w:tcBorders>
              <w:top w:val="single" w:sz="4" w:space="0" w:color="auto"/>
              <w:left w:val="single" w:sz="4" w:space="0" w:color="auto"/>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1.立案责任依据：《农业行政处罚程序规定》第二十六条 除依法可以当场决定行政处罚的外，执法人员经初步调查，发现公民、法人或者其他组织涉嫌有违法行为依法应当给予行政处罚的，应当填写《行政处罚立案审批表》，报本行政处罚机关负责人批准立案。</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2.调查取证责任依据：《农业行政处罚程序规定》第二十七 农业行政处罚机关应当对案件情况进行全面、客观、公正地调查，收集证据；必要时，依照法律、法规的规定，可以进行检查。执法人员调查收集证据时不得少于二人。证据包括书证、物证、视听资料、证人证言、当事人陈述、鉴定结论、勘验笔录和现场笔录。第三十六条 案件调查人员与本案有利害关系或者其他关系可能影响公正处理的，应当申请回避，当事人也有权向农业行政处罚机关申请要求回避。</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3.审查责任依据：《农业行政处罚程序规定》第三十七条 执法人员在调查结束后，认为案件事实清楚，证据充分，应当制作《案件处理意见书》，报农业行政处罚机关负责人审批。案情复杂或者有重大违法行为需要给予较重行政处罚的，应当由农业行政处罚机关负责人集体讨论决定。</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4.告知责任依据：《农业行政处罚程序规定》第三十八条 在作出行政处罚决定之前，农业行政处罚机关应当制作《行政处罚事先告知书》，送达当事人，告知拟给予的行政处罚内容及其事实、理由和依据，并告知当事人可以在收到告知书之日起三日内，进行陈述、申辩。符合听证条件的，告知当事人可以要求听证。当事人无正当理由逾期未提出陈述、申辩或者要求听证的，视为放弃上述权利。</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5.决定责任依据：《农业行政处罚程序规定》第三十九条 农业行政处罚机关应当及时对当事人的陈述、申辩或者听证情况进行审查，认为违法事实清楚，证据确凿，决定给予行政处罚的，应当制作《行政处罚决定书》。</w:t>
            </w:r>
          </w:p>
        </w:tc>
      </w:tr>
      <w:tr w:rsidR="00ED18FE" w:rsidRPr="00AA246E" w:rsidTr="00BD5F60">
        <w:trPr>
          <w:trHeight w:val="5700"/>
        </w:trPr>
        <w:tc>
          <w:tcPr>
            <w:tcW w:w="1660" w:type="dxa"/>
            <w:vMerge/>
            <w:tcBorders>
              <w:top w:val="single" w:sz="4" w:space="0" w:color="auto"/>
              <w:left w:val="single" w:sz="4" w:space="0" w:color="auto"/>
              <w:bottom w:val="single" w:sz="4" w:space="0" w:color="auto"/>
              <w:right w:val="nil"/>
            </w:tcBorders>
            <w:vAlign w:val="center"/>
          </w:tcPr>
          <w:p w:rsidR="00ED18FE" w:rsidRPr="00AA246E" w:rsidRDefault="00ED18FE" w:rsidP="00AA246E">
            <w:pPr>
              <w:widowControl/>
              <w:jc w:val="left"/>
              <w:rPr>
                <w:rFonts w:ascii="黑体" w:eastAsia="黑体" w:hAnsi="黑体" w:cs="Times New Roman"/>
                <w:kern w:val="0"/>
                <w:sz w:val="24"/>
                <w:szCs w:val="24"/>
              </w:rPr>
            </w:pPr>
          </w:p>
        </w:tc>
        <w:tc>
          <w:tcPr>
            <w:tcW w:w="6840" w:type="dxa"/>
            <w:tcBorders>
              <w:top w:val="single" w:sz="4" w:space="0" w:color="auto"/>
              <w:left w:val="single" w:sz="4" w:space="0" w:color="auto"/>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6.送达责任依据：《农业行政处罚程序规定》第五十二条 《行政处罚决定书》应当在宣告后当场交付当事人；当事人不在场的，应当在七日内送达当事人，并由当事人在《送达回证》上签名或者盖章；当事人不在的，可以交给其成年家属或者所在单位代收，并在送达回证上签名或者盖章。当事人或者代收人拒绝接收、签名、盖章的，送达人可以邀请有关基层组织或者其所在单位的有关人员到场，说明情况，把《行政处罚决定书》留在其住处或者单位，并在送达回证上记明拒绝的事由、送达的日期，由送达人、见证人签名或者盖章，即视为送达。直接送达农业行政处罚文书有困难的，可委托其他农业行政处罚机关代为送达，也可以邮寄、公告送达。邮寄送达的，挂号回执上注明的收件日期为送达日期；公告送达的，自发出公告之日起经过六十天，即视为送达。</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7.执行责任依据：《中华人民共和国行政处罚法》第四十四条 行政处罚决定依法作出后，当事人应当在行政处罚决定的期限内，予以履行。《中华人民共和国行政强制法》第五十三条  当事人在法定期限内不申请行政复议或者提起行政诉讼，又不履行行政决定的，没有行政强制执行权的行政机关可以自期限届满之日起三个月内，依照本章规定申请人民法院强制执行。</w:t>
            </w:r>
            <w:r w:rsidRPr="00BD5F60">
              <w:rPr>
                <w:rFonts w:ascii="仿宋_GB2312" w:eastAsia="仿宋_GB2312" w:hAnsi="仿宋" w:cs="Times New Roman" w:hint="eastAsia"/>
                <w:kern w:val="0"/>
                <w:sz w:val="24"/>
                <w:szCs w:val="24"/>
              </w:rPr>
              <w:br/>
            </w:r>
            <w:r w:rsidRPr="00BD5F60">
              <w:rPr>
                <w:rFonts w:ascii="仿宋_GB2312" w:eastAsia="仿宋_GB2312" w:hAnsi="仿宋" w:cs="仿宋" w:hint="eastAsia"/>
                <w:kern w:val="0"/>
                <w:sz w:val="24"/>
                <w:szCs w:val="24"/>
              </w:rPr>
              <w:t>8.监督责任依据：《中华人民共和国行政处罚法》第四十六条 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tc>
      </w:tr>
      <w:tr w:rsidR="00ED18FE" w:rsidRPr="00AA246E" w:rsidTr="00BD5F60">
        <w:trPr>
          <w:trHeight w:val="1482"/>
        </w:trPr>
        <w:tc>
          <w:tcPr>
            <w:tcW w:w="1660" w:type="dxa"/>
            <w:tcBorders>
              <w:top w:val="single" w:sz="4" w:space="0" w:color="auto"/>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职责边界</w:t>
            </w:r>
          </w:p>
        </w:tc>
        <w:tc>
          <w:tcPr>
            <w:tcW w:w="6840" w:type="dxa"/>
            <w:tcBorders>
              <w:top w:val="single" w:sz="4" w:space="0" w:color="auto"/>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一、责任分工                                                  1.县级：负责主管本行政区域内农产品质量安全的监督管理工作。 2.乡镇： 无。                                                   二、相关依据 《中华人民共和国农产品质量安全法》第三条　县级以上人民政府农业行政主管部门负责农产品质量安全的监督管理工作；县级以上人民政府有关部门按照职责分工，负责农产品质量安全的有关工作。</w:t>
            </w:r>
          </w:p>
        </w:tc>
      </w:tr>
      <w:tr w:rsidR="00ED18FE" w:rsidRPr="00AA246E" w:rsidTr="00AA246E">
        <w:trPr>
          <w:trHeight w:val="600"/>
        </w:trPr>
        <w:tc>
          <w:tcPr>
            <w:tcW w:w="1660" w:type="dxa"/>
            <w:tcBorders>
              <w:top w:val="nil"/>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承办机构</w:t>
            </w:r>
          </w:p>
        </w:tc>
        <w:tc>
          <w:tcPr>
            <w:tcW w:w="6840" w:type="dxa"/>
            <w:tcBorders>
              <w:top w:val="nil"/>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西塞山区农林水利局</w:t>
            </w:r>
          </w:p>
        </w:tc>
      </w:tr>
      <w:tr w:rsidR="00ED18FE" w:rsidRPr="00AA246E" w:rsidTr="00AA246E">
        <w:trPr>
          <w:trHeight w:val="600"/>
        </w:trPr>
        <w:tc>
          <w:tcPr>
            <w:tcW w:w="1660" w:type="dxa"/>
            <w:tcBorders>
              <w:top w:val="nil"/>
              <w:left w:val="single" w:sz="4" w:space="0" w:color="auto"/>
              <w:bottom w:val="single" w:sz="4" w:space="0" w:color="auto"/>
              <w:right w:val="single" w:sz="4" w:space="0" w:color="auto"/>
            </w:tcBorders>
            <w:noWrap/>
            <w:vAlign w:val="center"/>
          </w:tcPr>
          <w:p w:rsidR="00ED18FE" w:rsidRPr="00AA246E" w:rsidRDefault="00ED18FE"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咨询方式</w:t>
            </w:r>
          </w:p>
        </w:tc>
        <w:tc>
          <w:tcPr>
            <w:tcW w:w="6840" w:type="dxa"/>
            <w:tcBorders>
              <w:top w:val="nil"/>
              <w:left w:val="nil"/>
              <w:bottom w:val="single" w:sz="4" w:space="0" w:color="auto"/>
              <w:right w:val="single" w:sz="4" w:space="0" w:color="auto"/>
            </w:tcBorders>
            <w:vAlign w:val="center"/>
          </w:tcPr>
          <w:p w:rsidR="00ED18FE" w:rsidRPr="00BD5F60" w:rsidRDefault="00ED18FE" w:rsidP="00AA246E">
            <w:pPr>
              <w:widowControl/>
              <w:jc w:val="left"/>
              <w:rPr>
                <w:rFonts w:ascii="仿宋_GB2312" w:eastAsia="仿宋_GB2312" w:hAnsi="仿宋" w:cs="仿宋" w:hint="eastAsia"/>
                <w:kern w:val="0"/>
                <w:sz w:val="24"/>
                <w:szCs w:val="24"/>
              </w:rPr>
            </w:pPr>
            <w:r w:rsidRPr="00BD5F60">
              <w:rPr>
                <w:rFonts w:ascii="仿宋_GB2312" w:eastAsia="仿宋_GB2312" w:hAnsi="仿宋" w:cs="仿宋" w:hint="eastAsia"/>
                <w:kern w:val="0"/>
                <w:sz w:val="24"/>
                <w:szCs w:val="24"/>
              </w:rPr>
              <w:t xml:space="preserve">0714-6482289 </w:t>
            </w:r>
          </w:p>
        </w:tc>
      </w:tr>
      <w:tr w:rsidR="001F184A" w:rsidRPr="00AA246E" w:rsidTr="00855521">
        <w:trPr>
          <w:trHeight w:val="600"/>
        </w:trPr>
        <w:tc>
          <w:tcPr>
            <w:tcW w:w="1660" w:type="dxa"/>
            <w:tcBorders>
              <w:top w:val="nil"/>
              <w:left w:val="single" w:sz="4" w:space="0" w:color="auto"/>
              <w:bottom w:val="single" w:sz="4" w:space="0" w:color="auto"/>
              <w:right w:val="single" w:sz="4" w:space="0" w:color="auto"/>
            </w:tcBorders>
            <w:noWrap/>
            <w:vAlign w:val="center"/>
          </w:tcPr>
          <w:p w:rsidR="001F184A" w:rsidRPr="00AA246E" w:rsidRDefault="001F184A"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监督投诉方式</w:t>
            </w:r>
          </w:p>
        </w:tc>
        <w:tc>
          <w:tcPr>
            <w:tcW w:w="6840" w:type="dxa"/>
            <w:tcBorders>
              <w:top w:val="nil"/>
              <w:left w:val="nil"/>
              <w:bottom w:val="single" w:sz="4" w:space="0" w:color="auto"/>
              <w:right w:val="single" w:sz="4" w:space="0" w:color="auto"/>
            </w:tcBorders>
          </w:tcPr>
          <w:p w:rsidR="001F184A" w:rsidRPr="00BD5F60" w:rsidRDefault="001F184A" w:rsidP="008F6CFB">
            <w:pPr>
              <w:widowControl/>
              <w:spacing w:line="360" w:lineRule="exact"/>
              <w:rPr>
                <w:rFonts w:ascii="仿宋_GB2312" w:eastAsia="仿宋_GB2312" w:hAnsi="仿宋" w:hint="eastAsia"/>
                <w:color w:val="333333"/>
                <w:sz w:val="24"/>
              </w:rPr>
            </w:pPr>
            <w:r w:rsidRPr="00BD5F60">
              <w:rPr>
                <w:rFonts w:ascii="仿宋_GB2312" w:eastAsia="仿宋_GB2312" w:hAnsi="仿宋" w:hint="eastAsia"/>
                <w:color w:val="333333"/>
                <w:sz w:val="24"/>
              </w:rPr>
              <w:t>地址：西塞山区农林水利局 电话：0714-6482862</w:t>
            </w:r>
          </w:p>
          <w:p w:rsidR="001F184A" w:rsidRPr="00BD5F60" w:rsidRDefault="001F184A" w:rsidP="008F6CFB">
            <w:pPr>
              <w:autoSpaceDE w:val="0"/>
              <w:autoSpaceDN w:val="0"/>
              <w:adjustRightInd w:val="0"/>
              <w:jc w:val="left"/>
              <w:rPr>
                <w:rFonts w:ascii="仿宋_GB2312" w:eastAsia="仿宋_GB2312" w:cs="仿宋" w:hint="eastAsia"/>
                <w:color w:val="000000"/>
                <w:kern w:val="0"/>
                <w:sz w:val="24"/>
                <w:szCs w:val="24"/>
              </w:rPr>
            </w:pPr>
            <w:r w:rsidRPr="00BD5F60">
              <w:rPr>
                <w:rFonts w:ascii="仿宋_GB2312" w:eastAsia="仿宋_GB2312" w:hAnsi="仿宋" w:hint="eastAsia"/>
                <w:color w:val="333333"/>
                <w:sz w:val="24"/>
              </w:rPr>
              <w:t>邮编：435000      邮箱：xssnlj@163.com</w:t>
            </w:r>
          </w:p>
        </w:tc>
      </w:tr>
      <w:tr w:rsidR="001F184A" w:rsidRPr="00AA246E" w:rsidTr="00AA246E">
        <w:trPr>
          <w:trHeight w:val="600"/>
        </w:trPr>
        <w:tc>
          <w:tcPr>
            <w:tcW w:w="1660" w:type="dxa"/>
            <w:tcBorders>
              <w:top w:val="nil"/>
              <w:left w:val="single" w:sz="4" w:space="0" w:color="auto"/>
              <w:bottom w:val="single" w:sz="4" w:space="0" w:color="auto"/>
              <w:right w:val="single" w:sz="4" w:space="0" w:color="auto"/>
            </w:tcBorders>
            <w:noWrap/>
            <w:vAlign w:val="center"/>
          </w:tcPr>
          <w:p w:rsidR="001F184A" w:rsidRPr="00AA246E" w:rsidRDefault="001F184A"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审核意见</w:t>
            </w:r>
          </w:p>
        </w:tc>
        <w:tc>
          <w:tcPr>
            <w:tcW w:w="6840" w:type="dxa"/>
            <w:tcBorders>
              <w:top w:val="nil"/>
              <w:left w:val="nil"/>
              <w:bottom w:val="single" w:sz="4" w:space="0" w:color="auto"/>
              <w:right w:val="single" w:sz="4" w:space="0" w:color="auto"/>
            </w:tcBorders>
            <w:noWrap/>
            <w:vAlign w:val="center"/>
          </w:tcPr>
          <w:p w:rsidR="001F184A" w:rsidRPr="00BD5F60" w:rsidRDefault="001F184A" w:rsidP="00AA246E">
            <w:pPr>
              <w:widowControl/>
              <w:jc w:val="left"/>
              <w:rPr>
                <w:rFonts w:ascii="仿宋_GB2312" w:eastAsia="仿宋_GB2312" w:hAnsi="仿宋" w:cs="Times New Roman" w:hint="eastAsia"/>
                <w:kern w:val="0"/>
                <w:sz w:val="24"/>
                <w:szCs w:val="24"/>
              </w:rPr>
            </w:pPr>
            <w:r w:rsidRPr="00BD5F60">
              <w:rPr>
                <w:rFonts w:ascii="仿宋_GB2312" w:eastAsia="仿宋_GB2312" w:hAnsi="仿宋" w:cs="仿宋" w:hint="eastAsia"/>
                <w:kern w:val="0"/>
                <w:sz w:val="24"/>
                <w:szCs w:val="24"/>
              </w:rPr>
              <w:t>（由审改办统一填写）</w:t>
            </w:r>
          </w:p>
        </w:tc>
      </w:tr>
      <w:tr w:rsidR="001F184A" w:rsidRPr="00AA246E" w:rsidTr="00AA246E">
        <w:trPr>
          <w:trHeight w:val="600"/>
        </w:trPr>
        <w:tc>
          <w:tcPr>
            <w:tcW w:w="1660" w:type="dxa"/>
            <w:tcBorders>
              <w:top w:val="nil"/>
              <w:left w:val="single" w:sz="4" w:space="0" w:color="auto"/>
              <w:bottom w:val="single" w:sz="4" w:space="0" w:color="auto"/>
              <w:right w:val="single" w:sz="4" w:space="0" w:color="auto"/>
            </w:tcBorders>
            <w:noWrap/>
            <w:vAlign w:val="center"/>
          </w:tcPr>
          <w:p w:rsidR="001F184A" w:rsidRPr="00AA246E" w:rsidRDefault="001F184A" w:rsidP="00AA246E">
            <w:pPr>
              <w:widowControl/>
              <w:jc w:val="center"/>
              <w:rPr>
                <w:rFonts w:ascii="黑体" w:eastAsia="黑体" w:hAnsi="黑体" w:cs="Times New Roman"/>
                <w:kern w:val="0"/>
                <w:sz w:val="24"/>
                <w:szCs w:val="24"/>
              </w:rPr>
            </w:pPr>
            <w:r w:rsidRPr="00AA246E">
              <w:rPr>
                <w:rFonts w:ascii="黑体" w:eastAsia="黑体" w:hAnsi="黑体" w:cs="黑体" w:hint="eastAsia"/>
                <w:kern w:val="0"/>
                <w:sz w:val="24"/>
                <w:szCs w:val="24"/>
              </w:rPr>
              <w:t>备注</w:t>
            </w:r>
          </w:p>
        </w:tc>
        <w:tc>
          <w:tcPr>
            <w:tcW w:w="6840" w:type="dxa"/>
            <w:tcBorders>
              <w:top w:val="nil"/>
              <w:left w:val="nil"/>
              <w:bottom w:val="single" w:sz="4" w:space="0" w:color="auto"/>
              <w:right w:val="single" w:sz="4" w:space="0" w:color="auto"/>
            </w:tcBorders>
            <w:noWrap/>
            <w:vAlign w:val="center"/>
          </w:tcPr>
          <w:p w:rsidR="001F184A" w:rsidRPr="00AA246E" w:rsidRDefault="001F184A" w:rsidP="00AA246E">
            <w:pPr>
              <w:widowControl/>
              <w:jc w:val="left"/>
              <w:rPr>
                <w:rFonts w:ascii="仿宋" w:eastAsia="仿宋" w:hAnsi="仿宋" w:cs="Times New Roman"/>
                <w:kern w:val="0"/>
                <w:sz w:val="24"/>
                <w:szCs w:val="24"/>
              </w:rPr>
            </w:pPr>
            <w:r w:rsidRPr="00AA246E">
              <w:rPr>
                <w:rFonts w:ascii="仿宋" w:eastAsia="仿宋" w:hAnsi="仿宋" w:cs="仿宋" w:hint="eastAsia"/>
                <w:kern w:val="0"/>
                <w:sz w:val="24"/>
                <w:szCs w:val="24"/>
              </w:rPr>
              <w:t xml:space="preserve">　</w:t>
            </w:r>
          </w:p>
        </w:tc>
      </w:tr>
    </w:tbl>
    <w:p w:rsidR="00BD5F60" w:rsidRDefault="00BD5F60">
      <w:pPr>
        <w:jc w:val="center"/>
        <w:rPr>
          <w:rFonts w:cs="宋体" w:hint="eastAsia"/>
          <w:b/>
          <w:bCs/>
          <w:sz w:val="36"/>
          <w:szCs w:val="36"/>
        </w:rPr>
      </w:pPr>
    </w:p>
    <w:p w:rsidR="00ED18FE" w:rsidRDefault="00ED18FE">
      <w:pPr>
        <w:jc w:val="center"/>
        <w:rPr>
          <w:rFonts w:cs="Times New Roman"/>
          <w:b/>
          <w:bCs/>
          <w:sz w:val="36"/>
          <w:szCs w:val="36"/>
        </w:rPr>
      </w:pPr>
      <w:r>
        <w:rPr>
          <w:rFonts w:cs="宋体" w:hint="eastAsia"/>
          <w:b/>
          <w:bCs/>
          <w:sz w:val="36"/>
          <w:szCs w:val="36"/>
        </w:rPr>
        <w:lastRenderedPageBreak/>
        <w:t>对农业投入品经营者不实行进货检查验收制度、不建立</w:t>
      </w:r>
    </w:p>
    <w:p w:rsidR="00ED18FE" w:rsidRDefault="00ED18FE">
      <w:pPr>
        <w:jc w:val="center"/>
        <w:rPr>
          <w:rFonts w:cs="Times New Roman"/>
          <w:b/>
          <w:bCs/>
          <w:sz w:val="36"/>
          <w:szCs w:val="36"/>
        </w:rPr>
      </w:pPr>
      <w:r>
        <w:rPr>
          <w:rFonts w:cs="宋体" w:hint="eastAsia"/>
          <w:b/>
          <w:bCs/>
          <w:sz w:val="36"/>
          <w:szCs w:val="36"/>
        </w:rPr>
        <w:t>购销台帐、不履行农业投入品使用告知义务进行处罚</w:t>
      </w:r>
    </w:p>
    <w:p w:rsidR="00ED18FE" w:rsidRDefault="0082224B">
      <w:pPr>
        <w:jc w:val="center"/>
        <w:rPr>
          <w:rFonts w:cs="Times New Roman"/>
          <w:sz w:val="32"/>
          <w:szCs w:val="32"/>
        </w:rPr>
      </w:pPr>
      <w:r w:rsidRPr="008222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18pt;margin-top:46.8pt;width:409.3pt;height:556.85pt;z-index:1;visibility:visible">
            <v:imagedata r:id="rId6" o:title=""/>
            <w10:wrap type="square"/>
          </v:shape>
        </w:pict>
      </w:r>
      <w:r w:rsidR="00ED18FE">
        <w:rPr>
          <w:rFonts w:cs="宋体" w:hint="eastAsia"/>
          <w:b/>
          <w:bCs/>
          <w:sz w:val="36"/>
          <w:szCs w:val="36"/>
        </w:rPr>
        <w:t>流程图</w:t>
      </w:r>
      <w:bookmarkStart w:id="0" w:name="_GoBack"/>
      <w:bookmarkEnd w:id="0"/>
    </w:p>
    <w:sectPr w:rsidR="00ED18FE" w:rsidSect="005A2223">
      <w:pgSz w:w="11906" w:h="16838"/>
      <w:pgMar w:top="1402"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E90" w:rsidRDefault="006A1E90" w:rsidP="001F184A">
      <w:r>
        <w:separator/>
      </w:r>
    </w:p>
  </w:endnote>
  <w:endnote w:type="continuationSeparator" w:id="0">
    <w:p w:rsidR="006A1E90" w:rsidRDefault="006A1E90" w:rsidP="001F18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E90" w:rsidRDefault="006A1E90" w:rsidP="001F184A">
      <w:r>
        <w:separator/>
      </w:r>
    </w:p>
  </w:footnote>
  <w:footnote w:type="continuationSeparator" w:id="0">
    <w:p w:rsidR="006A1E90" w:rsidRDefault="006A1E90" w:rsidP="001F18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223"/>
    <w:rsid w:val="001F184A"/>
    <w:rsid w:val="0036083E"/>
    <w:rsid w:val="005A2223"/>
    <w:rsid w:val="006A1E90"/>
    <w:rsid w:val="0082224B"/>
    <w:rsid w:val="0094364C"/>
    <w:rsid w:val="00975881"/>
    <w:rsid w:val="00AA246E"/>
    <w:rsid w:val="00BD5F60"/>
    <w:rsid w:val="00D3787E"/>
    <w:rsid w:val="00D56DA9"/>
    <w:rsid w:val="00D63F7D"/>
    <w:rsid w:val="00ED18FE"/>
    <w:rsid w:val="07767E51"/>
    <w:rsid w:val="6F9045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2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18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184A"/>
    <w:rPr>
      <w:rFonts w:cs="Calibri"/>
      <w:sz w:val="18"/>
      <w:szCs w:val="18"/>
    </w:rPr>
  </w:style>
  <w:style w:type="paragraph" w:styleId="a4">
    <w:name w:val="footer"/>
    <w:basedOn w:val="a"/>
    <w:link w:val="Char0"/>
    <w:uiPriority w:val="99"/>
    <w:semiHidden/>
    <w:unhideWhenUsed/>
    <w:rsid w:val="001F18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184A"/>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51677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458</Words>
  <Characters>2615</Characters>
  <Application>Microsoft Office Word</Application>
  <DocSecurity>0</DocSecurity>
  <Lines>21</Lines>
  <Paragraphs>6</Paragraphs>
  <ScaleCrop>false</ScaleCrop>
  <Company>Microsoft</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dc:creator>
  <cp:keywords/>
  <dc:description/>
  <cp:lastModifiedBy>admin</cp:lastModifiedBy>
  <cp:revision>6</cp:revision>
  <dcterms:created xsi:type="dcterms:W3CDTF">2014-10-29T12:08:00Z</dcterms:created>
  <dcterms:modified xsi:type="dcterms:W3CDTF">2016-06-23T08:49:00Z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