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590"/>
        <w:gridCol w:w="6662"/>
      </w:tblGrid>
      <w:tr w:rsidR="00CF339D" w:rsidRPr="00CF339D" w:rsidTr="00045255">
        <w:trPr>
          <w:trHeight w:val="415"/>
        </w:trPr>
        <w:tc>
          <w:tcPr>
            <w:tcW w:w="8252" w:type="dxa"/>
            <w:gridSpan w:val="2"/>
            <w:tcBorders>
              <w:top w:val="nil"/>
              <w:bottom w:val="single" w:sz="2" w:space="0" w:color="000000"/>
            </w:tcBorders>
          </w:tcPr>
          <w:p w:rsidR="00045255" w:rsidRDefault="00045255" w:rsidP="00045255">
            <w:pPr>
              <w:spacing w:line="480" w:lineRule="exact"/>
              <w:jc w:val="center"/>
              <w:rPr>
                <w:rFonts w:ascii="方正大标宋简体" w:eastAsia="方正大标宋简体" w:hAnsi="仿宋_GB2312" w:cs="仿宋_GB2312"/>
                <w:sz w:val="36"/>
                <w:szCs w:val="36"/>
              </w:rPr>
            </w:pPr>
            <w:r>
              <w:rPr>
                <w:rFonts w:ascii="方正大标宋简体" w:eastAsia="方正大标宋简体" w:hAnsi="仿宋_GB2312" w:cs="仿宋_GB2312" w:hint="eastAsia"/>
                <w:sz w:val="36"/>
                <w:szCs w:val="36"/>
              </w:rPr>
              <w:t>一、行政职权基本信息表（行政许可）</w:t>
            </w:r>
          </w:p>
          <w:p w:rsidR="00045255" w:rsidRDefault="00045255" w:rsidP="00045255">
            <w:pPr>
              <w:spacing w:line="360" w:lineRule="exact"/>
              <w:rPr>
                <w:rFonts w:ascii="仿宋_GB2312" w:eastAsia="仿宋_GB2312" w:cstheme="minorBidi"/>
                <w:sz w:val="32"/>
                <w:szCs w:val="32"/>
              </w:rPr>
            </w:pPr>
          </w:p>
          <w:p w:rsidR="00045255" w:rsidRDefault="00045255" w:rsidP="00045255">
            <w:pPr>
              <w:spacing w:line="360" w:lineRule="exact"/>
              <w:rPr>
                <w:rFonts w:ascii="仿宋_GB2312" w:eastAsia="仿宋_GB2312"/>
                <w:sz w:val="32"/>
                <w:szCs w:val="32"/>
              </w:rPr>
            </w:pPr>
          </w:p>
          <w:p w:rsidR="00CF339D" w:rsidRPr="00045255" w:rsidRDefault="00045255" w:rsidP="00045255">
            <w:pPr>
              <w:spacing w:line="360" w:lineRule="exact"/>
              <w:rPr>
                <w:rFonts w:ascii="仿宋_GB2312" w:eastAsia="仿宋_GB2312" w:hAnsi="仿宋"/>
                <w:color w:val="333333"/>
                <w:kern w:val="2"/>
                <w:sz w:val="32"/>
                <w:szCs w:val="32"/>
              </w:rPr>
            </w:pPr>
            <w:r>
              <w:rPr>
                <w:rFonts w:ascii="仿宋_GB2312" w:eastAsia="仿宋_GB2312" w:hint="eastAsia"/>
                <w:sz w:val="32"/>
                <w:szCs w:val="32"/>
              </w:rPr>
              <w:t>填报单位：</w:t>
            </w:r>
            <w:r>
              <w:rPr>
                <w:rFonts w:ascii="仿宋_GB2312" w:eastAsia="仿宋_GB2312" w:hAnsi="仿宋" w:hint="eastAsia"/>
                <w:color w:val="333333"/>
                <w:sz w:val="32"/>
                <w:szCs w:val="32"/>
              </w:rPr>
              <w:t>西塞山区农林水利局</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职权编码</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405E66" w:rsidP="00E41878">
            <w:pPr>
              <w:widowControl w:val="0"/>
              <w:autoSpaceDE w:val="0"/>
              <w:autoSpaceDN w:val="0"/>
              <w:adjustRightInd w:val="0"/>
              <w:rPr>
                <w:rFonts w:ascii="仿宋_GB2312" w:eastAsia="仿宋_GB2312" w:hAnsiTheme="minorHAnsi" w:cs="仿宋"/>
                <w:color w:val="000000"/>
              </w:rPr>
            </w:pPr>
            <w:r w:rsidRPr="00F57C3A">
              <w:rPr>
                <w:rFonts w:ascii="仿宋_GB2312" w:eastAsia="仿宋_GB2312" w:hAnsi="仿宋" w:hint="eastAsia"/>
              </w:rPr>
              <w:t>57153172-9-XK-00</w:t>
            </w:r>
            <w:r w:rsidR="00E41878">
              <w:rPr>
                <w:rFonts w:ascii="仿宋_GB2312" w:eastAsia="仿宋_GB2312" w:hAnsi="仿宋" w:hint="eastAsia"/>
              </w:rPr>
              <w:t>4</w:t>
            </w:r>
            <w:r w:rsidRPr="00F57C3A">
              <w:rPr>
                <w:rFonts w:ascii="仿宋_GB2312" w:eastAsia="仿宋_GB2312" w:hAnsi="仿宋" w:hint="eastAsia"/>
              </w:rPr>
              <w:t>00</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职权名称</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主要农作物种子广告审查</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子项名称</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无</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行使主体</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045255">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西塞山区农林水利局</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办理类型</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 xml:space="preserve">□即办件     √承诺件     </w:t>
            </w:r>
          </w:p>
        </w:tc>
      </w:tr>
      <w:tr w:rsidR="00CF339D" w:rsidRPr="0013092C" w:rsidTr="00045255">
        <w:trPr>
          <w:trHeight w:val="146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职权依据</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【法规】《湖北省实施〈中华人民共和国种子法〉办法》（湖北省第九届人民代表大会常务委员会第26次会议于2001年7月27日通过，湖北省人民代表大会常务委员会公告第13号）</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第十九条 发布种子广告，其内容应当符合种子法的规定，并</w:t>
            </w:r>
            <w:proofErr w:type="gramStart"/>
            <w:r w:rsidRPr="0013092C">
              <w:rPr>
                <w:rFonts w:ascii="仿宋_GB2312" w:eastAsia="仿宋_GB2312" w:hAnsiTheme="minorHAnsi" w:cs="仿宋" w:hint="eastAsia"/>
                <w:color w:val="000000"/>
              </w:rPr>
              <w:t>经发布</w:t>
            </w:r>
            <w:proofErr w:type="gramEnd"/>
            <w:r w:rsidRPr="0013092C">
              <w:rPr>
                <w:rFonts w:ascii="仿宋_GB2312" w:eastAsia="仿宋_GB2312" w:hAnsiTheme="minorHAnsi" w:cs="仿宋" w:hint="eastAsia"/>
                <w:color w:val="000000"/>
              </w:rPr>
              <w:t>所在地县级以上农业、林业行政主管部门审查。未经审查的，不得发布种子广告。</w:t>
            </w:r>
          </w:p>
        </w:tc>
      </w:tr>
      <w:tr w:rsidR="00CF339D" w:rsidRPr="0013092C" w:rsidTr="00045255">
        <w:trPr>
          <w:trHeight w:val="586"/>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许可范围及条件</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w:t>
            </w:r>
            <w:proofErr w:type="gramStart"/>
            <w:r w:rsidRPr="0013092C">
              <w:rPr>
                <w:rFonts w:ascii="仿宋_GB2312" w:eastAsia="仿宋_GB2312" w:hAnsiTheme="minorHAnsi" w:cs="仿宋" w:hint="eastAsia"/>
                <w:color w:val="000000"/>
              </w:rPr>
              <w:t>一</w:t>
            </w:r>
            <w:proofErr w:type="gramEnd"/>
            <w:r w:rsidRPr="0013092C">
              <w:rPr>
                <w:rFonts w:ascii="仿宋_GB2312" w:eastAsia="仿宋_GB2312" w:hAnsiTheme="minorHAnsi" w:cs="仿宋" w:hint="eastAsia"/>
                <w:color w:val="000000"/>
              </w:rPr>
              <w:t>)具有农作物种子生成经营资格。</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(二)主要农作物品种必须是审定品种，适应种植区域包含本地。</w:t>
            </w:r>
          </w:p>
        </w:tc>
      </w:tr>
      <w:tr w:rsidR="00CF339D" w:rsidRPr="0013092C" w:rsidTr="00045255">
        <w:trPr>
          <w:trHeight w:val="2342"/>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申请材料</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1.《种子广告审查表》</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2.申请者的营业执照副本和种子经营许可证复印件;</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3.种子广告的内容及品种说明；</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4.广告种子的品种审定证明文件，或者省级农业行政主管部门同意引种的批复文；</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5.广告品种</w:t>
            </w:r>
            <w:proofErr w:type="gramStart"/>
            <w:r w:rsidRPr="0013092C">
              <w:rPr>
                <w:rFonts w:ascii="仿宋_GB2312" w:eastAsia="仿宋_GB2312" w:hAnsiTheme="minorHAnsi" w:cs="仿宋" w:hint="eastAsia"/>
                <w:color w:val="000000"/>
              </w:rPr>
              <w:t>受品种</w:t>
            </w:r>
            <w:proofErr w:type="gramEnd"/>
            <w:r w:rsidRPr="0013092C">
              <w:rPr>
                <w:rFonts w:ascii="仿宋_GB2312" w:eastAsia="仿宋_GB2312" w:hAnsiTheme="minorHAnsi" w:cs="仿宋" w:hint="eastAsia"/>
                <w:color w:val="000000"/>
              </w:rPr>
              <w:t>权保护的品种，应提供品种权人许可生产、销售的文件；</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6.法律、法规规定的其它证明广告内容真实性的证明文件、转基因种子广告、报农业部审批。</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法定期限</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 xml:space="preserve"> 5日</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承诺期限</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2日</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特别程序及期限</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无</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收费依据及标准</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无</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证照批复名称</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《主要农作物种子广告审查》</w:t>
            </w:r>
          </w:p>
        </w:tc>
      </w:tr>
      <w:tr w:rsidR="00CF339D" w:rsidRPr="0013092C" w:rsidTr="00045255">
        <w:trPr>
          <w:trHeight w:val="293"/>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职权运行流程</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申请→受理→审查→决定→送达</w:t>
            </w:r>
          </w:p>
        </w:tc>
      </w:tr>
      <w:tr w:rsidR="00CF339D" w:rsidRPr="0013092C" w:rsidTr="00045255">
        <w:trPr>
          <w:trHeight w:val="2342"/>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责任事项</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1.受理责任：公示应当提交的材料，一次性告知补正材料，依法受理或不予受理（不予受理应当告知理由）。</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2.审查责任：审查申请材料。</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3.决定责任；</w:t>
            </w:r>
            <w:proofErr w:type="gramStart"/>
            <w:r w:rsidRPr="0013092C">
              <w:rPr>
                <w:rFonts w:ascii="仿宋_GB2312" w:eastAsia="仿宋_GB2312" w:hAnsiTheme="minorHAnsi" w:cs="仿宋" w:hint="eastAsia"/>
                <w:color w:val="000000"/>
              </w:rPr>
              <w:t>作出</w:t>
            </w:r>
            <w:proofErr w:type="gramEnd"/>
            <w:r w:rsidRPr="0013092C">
              <w:rPr>
                <w:rFonts w:ascii="仿宋_GB2312" w:eastAsia="仿宋_GB2312" w:hAnsiTheme="minorHAnsi" w:cs="仿宋" w:hint="eastAsia"/>
                <w:color w:val="000000"/>
              </w:rPr>
              <w:t>行政许可或者不予行政许可决定，法定告知(不予许可的应当书面告知理由) 。</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4.送达责任：准予许可的，制发许可证书或批件，送达</w:t>
            </w:r>
            <w:proofErr w:type="gramStart"/>
            <w:r w:rsidRPr="0013092C">
              <w:rPr>
                <w:rFonts w:ascii="仿宋_GB2312" w:eastAsia="仿宋_GB2312" w:hAnsiTheme="minorHAnsi" w:cs="仿宋" w:hint="eastAsia"/>
                <w:color w:val="000000"/>
              </w:rPr>
              <w:t>并信息</w:t>
            </w:r>
            <w:proofErr w:type="gramEnd"/>
            <w:r w:rsidRPr="0013092C">
              <w:rPr>
                <w:rFonts w:ascii="仿宋_GB2312" w:eastAsia="仿宋_GB2312" w:hAnsiTheme="minorHAnsi" w:cs="仿宋" w:hint="eastAsia"/>
                <w:color w:val="000000"/>
              </w:rPr>
              <w:t>公开。</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5.监管责任：对拖拉机行驶证核发进行监督检查。</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lastRenderedPageBreak/>
              <w:t>6.其他法律法规规章文件规定应履行的责任。</w:t>
            </w:r>
          </w:p>
        </w:tc>
      </w:tr>
      <w:tr w:rsidR="00CF339D" w:rsidRPr="0013092C" w:rsidTr="00045255">
        <w:trPr>
          <w:trHeight w:val="2635"/>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lastRenderedPageBreak/>
              <w:t>责任事项依据</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2、《行政许可法》第四十条  行政机关</w:t>
            </w:r>
            <w:proofErr w:type="gramStart"/>
            <w:r w:rsidRPr="0013092C">
              <w:rPr>
                <w:rFonts w:ascii="仿宋_GB2312" w:eastAsia="仿宋_GB2312" w:hAnsiTheme="minorHAnsi" w:cs="仿宋" w:hint="eastAsia"/>
                <w:color w:val="000000"/>
              </w:rPr>
              <w:t>作出</w:t>
            </w:r>
            <w:proofErr w:type="gramEnd"/>
            <w:r w:rsidRPr="0013092C">
              <w:rPr>
                <w:rFonts w:ascii="仿宋_GB2312" w:eastAsia="仿宋_GB2312" w:hAnsiTheme="minorHAnsi" w:cs="仿宋" w:hint="eastAsia"/>
                <w:color w:val="000000"/>
              </w:rPr>
              <w:t xml:space="preserve">的准予行政许可决定，应当予以公开，公众有权查阅。 </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3、第四十四条  行政机关</w:t>
            </w:r>
            <w:proofErr w:type="gramStart"/>
            <w:r w:rsidRPr="0013092C">
              <w:rPr>
                <w:rFonts w:ascii="仿宋_GB2312" w:eastAsia="仿宋_GB2312" w:hAnsiTheme="minorHAnsi" w:cs="仿宋" w:hint="eastAsia"/>
                <w:color w:val="000000"/>
              </w:rPr>
              <w:t>作出</w:t>
            </w:r>
            <w:proofErr w:type="gramEnd"/>
            <w:r w:rsidRPr="0013092C">
              <w:rPr>
                <w:rFonts w:ascii="仿宋_GB2312" w:eastAsia="仿宋_GB2312" w:hAnsiTheme="minorHAnsi" w:cs="仿宋" w:hint="eastAsia"/>
                <w:color w:val="000000"/>
              </w:rPr>
              <w:t>准予行政许可的决定，应当自</w:t>
            </w:r>
            <w:proofErr w:type="gramStart"/>
            <w:r w:rsidRPr="0013092C">
              <w:rPr>
                <w:rFonts w:ascii="仿宋_GB2312" w:eastAsia="仿宋_GB2312" w:hAnsiTheme="minorHAnsi" w:cs="仿宋" w:hint="eastAsia"/>
                <w:color w:val="000000"/>
              </w:rPr>
              <w:t>作出</w:t>
            </w:r>
            <w:proofErr w:type="gramEnd"/>
            <w:r w:rsidRPr="0013092C">
              <w:rPr>
                <w:rFonts w:ascii="仿宋_GB2312" w:eastAsia="仿宋_GB2312" w:hAnsiTheme="minorHAnsi" w:cs="仿宋" w:hint="eastAsia"/>
                <w:color w:val="000000"/>
              </w:rPr>
              <w:t xml:space="preserve">决定之日起十日内向申请人颁发、送达行政许可证件，或者加贴标签、加盖检验、检测、检疫印章。                                                               </w:t>
            </w:r>
          </w:p>
        </w:tc>
      </w:tr>
      <w:tr w:rsidR="00CF339D" w:rsidRPr="0013092C" w:rsidTr="00045255">
        <w:trPr>
          <w:trHeight w:val="146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职责边界</w:t>
            </w:r>
          </w:p>
        </w:tc>
        <w:tc>
          <w:tcPr>
            <w:tcW w:w="6662" w:type="dxa"/>
            <w:tcBorders>
              <w:top w:val="single" w:sz="6" w:space="0" w:color="auto"/>
              <w:left w:val="single" w:sz="6" w:space="0" w:color="auto"/>
              <w:bottom w:val="single" w:sz="6" w:space="0" w:color="auto"/>
              <w:right w:val="single" w:sz="6" w:space="0" w:color="auto"/>
            </w:tcBorders>
          </w:tcPr>
          <w:p w:rsidR="00995141" w:rsidRDefault="00CF339D" w:rsidP="00CF339D">
            <w:pPr>
              <w:widowControl w:val="0"/>
              <w:autoSpaceDE w:val="0"/>
              <w:autoSpaceDN w:val="0"/>
              <w:adjustRightInd w:val="0"/>
              <w:rPr>
                <w:rFonts w:ascii="仿宋_GB2312" w:eastAsia="仿宋_GB2312" w:hAnsiTheme="minorHAnsi" w:cs="仿宋" w:hint="eastAsia"/>
                <w:color w:val="000000"/>
              </w:rPr>
            </w:pPr>
            <w:r w:rsidRPr="0013092C">
              <w:rPr>
                <w:rFonts w:ascii="仿宋_GB2312" w:eastAsia="仿宋_GB2312" w:hAnsiTheme="minorHAnsi" w:cs="仿宋" w:hint="eastAsia"/>
                <w:color w:val="000000"/>
              </w:rPr>
              <w:t>一、责任分工                                                  1.县级：负责本行政区域内的农作物种子工作。</w:t>
            </w:r>
          </w:p>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2.乡镇： 无。                                                   二、相关依据《种子法》第三条国务院农业、林业主管部门分别主管全国农作物种子和林木种子工作；县级以上地方人民政府农业、林业主管部门分别主管本行政区域内农作物种子和林木种子工作。</w:t>
            </w:r>
          </w:p>
        </w:tc>
      </w:tr>
      <w:tr w:rsidR="00CF339D" w:rsidRPr="0013092C" w:rsidTr="00045255">
        <w:trPr>
          <w:trHeight w:val="61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承办机构</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西塞山区农林水利局</w:t>
            </w:r>
          </w:p>
        </w:tc>
      </w:tr>
      <w:tr w:rsidR="00CF339D" w:rsidRPr="0013092C" w:rsidTr="00045255">
        <w:trPr>
          <w:trHeight w:val="61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咨询方式</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13092C"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咨询电话：</w:t>
            </w:r>
            <w:r w:rsidR="00CF339D" w:rsidRPr="0013092C">
              <w:rPr>
                <w:rFonts w:ascii="仿宋_GB2312" w:eastAsia="仿宋_GB2312" w:hAnsiTheme="minorHAnsi" w:cs="仿宋" w:hint="eastAsia"/>
                <w:color w:val="000000"/>
              </w:rPr>
              <w:t>0714-6482289</w:t>
            </w:r>
          </w:p>
        </w:tc>
      </w:tr>
      <w:tr w:rsidR="00CF339D" w:rsidRPr="0013092C" w:rsidTr="00045255">
        <w:trPr>
          <w:trHeight w:val="61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监督投诉方式</w:t>
            </w:r>
          </w:p>
        </w:tc>
        <w:tc>
          <w:tcPr>
            <w:tcW w:w="6662" w:type="dxa"/>
            <w:tcBorders>
              <w:top w:val="single" w:sz="6" w:space="0" w:color="auto"/>
              <w:left w:val="single" w:sz="6" w:space="0" w:color="auto"/>
              <w:bottom w:val="single" w:sz="6" w:space="0" w:color="auto"/>
              <w:right w:val="single" w:sz="6" w:space="0" w:color="auto"/>
            </w:tcBorders>
          </w:tcPr>
          <w:p w:rsidR="00C109FB" w:rsidRPr="0013092C" w:rsidRDefault="00C109FB" w:rsidP="00C109FB">
            <w:pPr>
              <w:spacing w:line="360" w:lineRule="exact"/>
              <w:rPr>
                <w:rFonts w:ascii="仿宋_GB2312" w:eastAsia="仿宋_GB2312" w:hAnsi="仿宋"/>
                <w:color w:val="333333"/>
              </w:rPr>
            </w:pPr>
            <w:r w:rsidRPr="0013092C">
              <w:rPr>
                <w:rFonts w:ascii="仿宋_GB2312" w:eastAsia="仿宋_GB2312" w:hAnsi="仿宋" w:hint="eastAsia"/>
                <w:color w:val="333333"/>
              </w:rPr>
              <w:t>地址：西塞山区农林水利局 电话：0714-6482862</w:t>
            </w:r>
          </w:p>
          <w:p w:rsidR="00CF339D" w:rsidRPr="0013092C" w:rsidRDefault="00C109FB" w:rsidP="00C109FB">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仿宋" w:hint="eastAsia"/>
                <w:color w:val="333333"/>
              </w:rPr>
              <w:t>邮编：435000      邮箱：xssnlj@163.com</w:t>
            </w:r>
          </w:p>
        </w:tc>
      </w:tr>
      <w:tr w:rsidR="00CF339D" w:rsidRPr="0013092C" w:rsidTr="00045255">
        <w:trPr>
          <w:trHeight w:val="61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审核意见</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rPr>
                <w:rFonts w:ascii="仿宋_GB2312" w:eastAsia="仿宋_GB2312" w:hAnsiTheme="minorHAnsi" w:cs="仿宋"/>
                <w:color w:val="000000"/>
              </w:rPr>
            </w:pPr>
            <w:r w:rsidRPr="0013092C">
              <w:rPr>
                <w:rFonts w:ascii="仿宋_GB2312" w:eastAsia="仿宋_GB2312" w:hAnsiTheme="minorHAnsi" w:cs="仿宋" w:hint="eastAsia"/>
                <w:color w:val="000000"/>
              </w:rPr>
              <w:t>（由</w:t>
            </w:r>
            <w:proofErr w:type="gramStart"/>
            <w:r w:rsidRPr="0013092C">
              <w:rPr>
                <w:rFonts w:ascii="仿宋_GB2312" w:eastAsia="仿宋_GB2312" w:hAnsiTheme="minorHAnsi" w:cs="仿宋" w:hint="eastAsia"/>
                <w:color w:val="000000"/>
              </w:rPr>
              <w:t>审改办</w:t>
            </w:r>
            <w:proofErr w:type="gramEnd"/>
            <w:r w:rsidRPr="0013092C">
              <w:rPr>
                <w:rFonts w:ascii="仿宋_GB2312" w:eastAsia="仿宋_GB2312" w:hAnsiTheme="minorHAnsi" w:cs="仿宋" w:hint="eastAsia"/>
                <w:color w:val="000000"/>
              </w:rPr>
              <w:t>统一填写）</w:t>
            </w:r>
          </w:p>
        </w:tc>
      </w:tr>
      <w:tr w:rsidR="00CF339D" w:rsidRPr="0013092C" w:rsidTr="00045255">
        <w:trPr>
          <w:trHeight w:val="614"/>
        </w:trPr>
        <w:tc>
          <w:tcPr>
            <w:tcW w:w="1590"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center"/>
              <w:rPr>
                <w:rFonts w:ascii="仿宋_GB2312" w:eastAsia="仿宋_GB2312" w:hAnsiTheme="minorHAnsi" w:cs="黑体"/>
                <w:color w:val="000000"/>
              </w:rPr>
            </w:pPr>
            <w:r w:rsidRPr="0013092C">
              <w:rPr>
                <w:rFonts w:ascii="仿宋_GB2312" w:eastAsia="仿宋_GB2312" w:hAnsiTheme="minorHAnsi" w:cs="黑体" w:hint="eastAsia"/>
                <w:color w:val="000000"/>
              </w:rPr>
              <w:t>备注</w:t>
            </w:r>
          </w:p>
        </w:tc>
        <w:tc>
          <w:tcPr>
            <w:tcW w:w="6662" w:type="dxa"/>
            <w:tcBorders>
              <w:top w:val="single" w:sz="6" w:space="0" w:color="auto"/>
              <w:left w:val="single" w:sz="6" w:space="0" w:color="auto"/>
              <w:bottom w:val="single" w:sz="6" w:space="0" w:color="auto"/>
              <w:right w:val="single" w:sz="6" w:space="0" w:color="auto"/>
            </w:tcBorders>
          </w:tcPr>
          <w:p w:rsidR="00CF339D" w:rsidRPr="0013092C" w:rsidRDefault="00CF339D" w:rsidP="00CF339D">
            <w:pPr>
              <w:widowControl w:val="0"/>
              <w:autoSpaceDE w:val="0"/>
              <w:autoSpaceDN w:val="0"/>
              <w:adjustRightInd w:val="0"/>
              <w:jc w:val="right"/>
              <w:rPr>
                <w:rFonts w:ascii="仿宋_GB2312" w:eastAsia="仿宋_GB2312" w:hAnsiTheme="minorHAnsi" w:cs="仿宋"/>
                <w:color w:val="000000"/>
              </w:rPr>
            </w:pPr>
          </w:p>
        </w:tc>
      </w:tr>
      <w:tr w:rsidR="00CF339D" w:rsidRPr="0013092C" w:rsidTr="00CF339D">
        <w:trPr>
          <w:trHeight w:val="293"/>
        </w:trPr>
        <w:tc>
          <w:tcPr>
            <w:tcW w:w="8252" w:type="dxa"/>
            <w:gridSpan w:val="2"/>
            <w:tcBorders>
              <w:top w:val="single" w:sz="6" w:space="0" w:color="auto"/>
              <w:left w:val="single" w:sz="2" w:space="0" w:color="000000"/>
              <w:bottom w:val="single" w:sz="2" w:space="0" w:color="000000"/>
              <w:right w:val="single" w:sz="2" w:space="0" w:color="000000"/>
            </w:tcBorders>
          </w:tcPr>
          <w:p w:rsidR="00CF339D" w:rsidRPr="0013092C" w:rsidRDefault="00CF339D" w:rsidP="00CF339D">
            <w:pPr>
              <w:widowControl w:val="0"/>
              <w:autoSpaceDE w:val="0"/>
              <w:autoSpaceDN w:val="0"/>
              <w:adjustRightInd w:val="0"/>
              <w:rPr>
                <w:rFonts w:ascii="仿宋_GB2312" w:eastAsia="仿宋_GB2312" w:hAnsiTheme="minorHAnsi" w:cs="仿宋_GB2312"/>
                <w:color w:val="000000"/>
              </w:rPr>
            </w:pPr>
            <w:r w:rsidRPr="0013092C">
              <w:rPr>
                <w:rFonts w:ascii="仿宋_GB2312" w:eastAsia="仿宋_GB2312" w:hAnsiTheme="minorHAnsi" w:cs="仿宋_GB2312" w:hint="eastAsia"/>
                <w:color w:val="000000"/>
              </w:rPr>
              <w:t>注：1.行政许可事项的清理以目前省级保留的行政许可目录为基础；2.表格要素原则上为必填项，确无对应内容则填报“无”；3.填报内容使用12号仿宋字体；4.其他填报要求详见附件9。</w:t>
            </w:r>
          </w:p>
        </w:tc>
      </w:tr>
    </w:tbl>
    <w:p w:rsidR="001A2A06" w:rsidRDefault="001A2A06" w:rsidP="001A2A06">
      <w:pPr>
        <w:rPr>
          <w:rFonts w:ascii="仿宋_GB2312" w:eastAsia="仿宋_GB2312" w:hAnsi="黑体"/>
          <w:b/>
          <w:sz w:val="28"/>
        </w:rPr>
      </w:pPr>
    </w:p>
    <w:p w:rsidR="003D7F4B" w:rsidRDefault="003D7F4B" w:rsidP="001A2A06">
      <w:pPr>
        <w:rPr>
          <w:rFonts w:ascii="仿宋" w:eastAsia="仿宋" w:hAnsiTheme="minorHAnsi" w:cs="仿宋"/>
          <w:color w:val="000000"/>
          <w:sz w:val="44"/>
          <w:szCs w:val="44"/>
        </w:rPr>
      </w:pPr>
    </w:p>
    <w:p w:rsidR="003D7F4B" w:rsidRDefault="003D7F4B" w:rsidP="001A2A06">
      <w:pPr>
        <w:rPr>
          <w:rFonts w:ascii="仿宋" w:eastAsia="仿宋" w:hAnsiTheme="minorHAnsi" w:cs="仿宋"/>
          <w:color w:val="000000"/>
          <w:sz w:val="44"/>
          <w:szCs w:val="44"/>
        </w:rPr>
      </w:pPr>
    </w:p>
    <w:p w:rsidR="003D7F4B" w:rsidRDefault="003D7F4B" w:rsidP="001A2A06">
      <w:pPr>
        <w:rPr>
          <w:rFonts w:ascii="仿宋" w:eastAsia="仿宋" w:hAnsiTheme="minorHAnsi" w:cs="仿宋"/>
          <w:color w:val="000000"/>
          <w:sz w:val="44"/>
          <w:szCs w:val="44"/>
        </w:rPr>
      </w:pPr>
    </w:p>
    <w:p w:rsidR="001A2A06" w:rsidRPr="003D7F4B" w:rsidRDefault="003D7F4B" w:rsidP="003D7F4B">
      <w:pPr>
        <w:jc w:val="center"/>
        <w:rPr>
          <w:rFonts w:ascii="仿宋_GB2312" w:eastAsia="仿宋_GB2312" w:hAnsi="黑体"/>
          <w:b/>
          <w:sz w:val="44"/>
          <w:szCs w:val="44"/>
        </w:rPr>
      </w:pPr>
      <w:r w:rsidRPr="003D7F4B">
        <w:rPr>
          <w:rFonts w:ascii="仿宋" w:eastAsia="仿宋" w:hAnsiTheme="minorHAnsi" w:cs="仿宋" w:hint="eastAsia"/>
          <w:color w:val="000000"/>
          <w:sz w:val="44"/>
          <w:szCs w:val="44"/>
        </w:rPr>
        <w:t>主要农作物种子广告审查</w:t>
      </w:r>
      <w:r>
        <w:rPr>
          <w:rFonts w:ascii="仿宋" w:eastAsia="仿宋" w:hAnsiTheme="minorHAnsi" w:cs="仿宋" w:hint="eastAsia"/>
          <w:color w:val="000000"/>
          <w:sz w:val="44"/>
          <w:szCs w:val="44"/>
        </w:rPr>
        <w:t>流程图</w:t>
      </w:r>
    </w:p>
    <w:p w:rsidR="00F31F47" w:rsidRDefault="00F31F47" w:rsidP="003D7F4B">
      <w:pPr>
        <w:jc w:val="center"/>
      </w:pPr>
      <w:bookmarkStart w:id="0" w:name="_GoBack"/>
      <w:bookmarkEnd w:id="0"/>
    </w:p>
    <w:p w:rsidR="008C24FD" w:rsidRDefault="00874F03">
      <w:r>
        <w:pict>
          <v:group id="Group 56" o:spid="_x0000_s1113" style="width:375.8pt;height:579.9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114"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115"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8C24FD" w:rsidRDefault="008C24FD" w:rsidP="008C24FD">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116"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8C24FD" w:rsidRDefault="008C24FD" w:rsidP="008C24FD">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117"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8C24FD" w:rsidRDefault="008C24FD" w:rsidP="008C24FD">
                    <w:pPr>
                      <w:ind w:firstLineChars="294" w:firstLine="708"/>
                      <w:rPr>
                        <w:rFonts w:ascii="黑体" w:eastAsia="黑体"/>
                        <w:b/>
                        <w:szCs w:val="21"/>
                      </w:rPr>
                    </w:pPr>
                    <w:r>
                      <w:rPr>
                        <w:rFonts w:ascii="黑体" w:eastAsia="黑体" w:hint="eastAsia"/>
                        <w:b/>
                        <w:szCs w:val="21"/>
                      </w:rPr>
                      <w:t>审  查</w:t>
                    </w:r>
                  </w:p>
                  <w:p w:rsidR="008C24FD" w:rsidRDefault="008C24FD" w:rsidP="008C24FD">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118"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8C24FD" w:rsidRDefault="008C24FD" w:rsidP="008C24FD">
                    <w:pPr>
                      <w:ind w:firstLineChars="49" w:firstLine="118"/>
                      <w:rPr>
                        <w:rFonts w:ascii="黑体" w:eastAsia="黑体"/>
                        <w:b/>
                      </w:rPr>
                    </w:pPr>
                    <w:r>
                      <w:rPr>
                        <w:rFonts w:ascii="黑体" w:eastAsia="黑体" w:hint="eastAsia"/>
                        <w:b/>
                      </w:rPr>
                      <w:t>决  定</w:t>
                    </w:r>
                  </w:p>
                </w:txbxContent>
              </v:textbox>
            </v:shape>
            <v:rect id="Rectangle 31" o:spid="_x0000_s1119"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8C24FD" w:rsidRDefault="008C24FD" w:rsidP="008C24FD">
                    <w:pPr>
                      <w:rPr>
                        <w:rFonts w:ascii="黑体" w:eastAsia="黑体"/>
                      </w:rPr>
                    </w:pPr>
                    <w:r>
                      <w:rPr>
                        <w:rFonts w:ascii="黑体" w:eastAsia="黑体" w:hint="eastAsia"/>
                      </w:rPr>
                      <w:t>送 达</w:t>
                    </w:r>
                  </w:p>
                </w:txbxContent>
              </v:textbox>
            </v:rect>
            <v:rect id="Rectangle 32" o:spid="_x0000_s1120"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8C24FD" w:rsidRDefault="008C24FD" w:rsidP="008C24FD">
                    <w:pPr>
                      <w:rPr>
                        <w:rFonts w:ascii="黑体" w:eastAsia="黑体"/>
                      </w:rPr>
                    </w:pPr>
                    <w:r>
                      <w:rPr>
                        <w:rFonts w:ascii="黑体" w:eastAsia="黑体" w:hint="eastAsia"/>
                      </w:rPr>
                      <w:t>公 开</w:t>
                    </w:r>
                  </w:p>
                </w:txbxContent>
              </v:textbox>
            </v:rect>
            <v:rect id="Rectangle 33" o:spid="_x0000_s1121"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8C24FD" w:rsidRDefault="008C24FD" w:rsidP="008C24FD">
                    <w:pPr>
                      <w:rPr>
                        <w:rFonts w:ascii="黑体" w:eastAsia="黑体"/>
                      </w:rPr>
                    </w:pPr>
                    <w:r>
                      <w:rPr>
                        <w:rFonts w:ascii="黑体" w:eastAsia="黑体" w:hint="eastAsia"/>
                      </w:rPr>
                      <w:t>补   正</w:t>
                    </w:r>
                  </w:p>
                </w:txbxContent>
              </v:textbox>
            </v:rect>
            <v:shape id="AutoShape 35" o:spid="_x0000_s1122"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8C24FD" w:rsidRDefault="008C24FD" w:rsidP="008C24FD">
                    <w:pPr>
                      <w:rPr>
                        <w:rFonts w:ascii="黑体" w:eastAsia="黑体"/>
                      </w:rPr>
                    </w:pPr>
                    <w:r>
                      <w:rPr>
                        <w:rFonts w:ascii="黑体" w:eastAsia="黑体" w:hint="eastAsia"/>
                        <w:sz w:val="15"/>
                        <w:szCs w:val="15"/>
                      </w:rPr>
                      <w:t>不予受理</w:t>
                    </w:r>
                  </w:p>
                </w:txbxContent>
              </v:textbox>
            </v:shape>
            <v:line id="Line 36" o:spid="_x0000_s1123"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124"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125"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126"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127"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128"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129"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130"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131"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132"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133"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134"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135"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136"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8C24FD" w:rsidRDefault="008C24FD" w:rsidP="008C24FD">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137"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8C24FD" w:rsidRDefault="008C24FD" w:rsidP="008C24FD">
                    <w:pPr>
                      <w:rPr>
                        <w:sz w:val="18"/>
                        <w:szCs w:val="18"/>
                      </w:rPr>
                    </w:pPr>
                    <w:r>
                      <w:rPr>
                        <w:rFonts w:hint="eastAsia"/>
                        <w:sz w:val="18"/>
                        <w:szCs w:val="18"/>
                      </w:rPr>
                      <w:t>需补正情形</w:t>
                    </w:r>
                  </w:p>
                </w:txbxContent>
              </v:textbox>
            </v:shape>
            <v:shape id="Text Box 52" o:spid="_x0000_s1138"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8C24FD" w:rsidRDefault="008C24FD" w:rsidP="008C24FD">
                    <w:pPr>
                      <w:rPr>
                        <w:sz w:val="18"/>
                        <w:szCs w:val="18"/>
                      </w:rPr>
                    </w:pPr>
                    <w:r>
                      <w:rPr>
                        <w:rFonts w:hint="eastAsia"/>
                        <w:sz w:val="18"/>
                        <w:szCs w:val="18"/>
                      </w:rPr>
                      <w:t>不受理情形</w:t>
                    </w:r>
                  </w:p>
                </w:txbxContent>
              </v:textbox>
            </v:shape>
            <v:shape id="Text Box 53" o:spid="_x0000_s1139"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8C24FD" w:rsidRDefault="008C24FD" w:rsidP="008C24FD">
                    <w:pPr>
                      <w:rPr>
                        <w:sz w:val="18"/>
                        <w:szCs w:val="18"/>
                      </w:rPr>
                    </w:pPr>
                    <w:r>
                      <w:rPr>
                        <w:rFonts w:hint="eastAsia"/>
                        <w:sz w:val="18"/>
                        <w:szCs w:val="18"/>
                      </w:rPr>
                      <w:t>准予许可的</w:t>
                    </w:r>
                  </w:p>
                </w:txbxContent>
              </v:textbox>
            </v:shape>
            <v:shape id="Text Box 54" o:spid="_x0000_s1140"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8C24FD" w:rsidRDefault="008C24FD" w:rsidP="008C24FD">
                    <w:pPr>
                      <w:rPr>
                        <w:sz w:val="18"/>
                        <w:szCs w:val="18"/>
                      </w:rPr>
                    </w:pPr>
                    <w:r>
                      <w:rPr>
                        <w:rFonts w:hint="eastAsia"/>
                        <w:sz w:val="18"/>
                        <w:szCs w:val="18"/>
                      </w:rPr>
                      <w:t>不予许可的</w:t>
                    </w:r>
                  </w:p>
                </w:txbxContent>
              </v:textbox>
            </v:shape>
            <w10:wrap type="none"/>
            <w10:anchorlock/>
          </v:group>
        </w:pict>
      </w:r>
    </w:p>
    <w:sectPr w:rsidR="008C24FD" w:rsidSect="00F31F4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AF" w:rsidRDefault="00E109AF" w:rsidP="001A2A06">
      <w:r>
        <w:separator/>
      </w:r>
    </w:p>
  </w:endnote>
  <w:endnote w:type="continuationSeparator" w:id="0">
    <w:p w:rsidR="00E109AF" w:rsidRDefault="00E109AF" w:rsidP="001A2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AF" w:rsidRDefault="00E109AF" w:rsidP="001A2A06">
      <w:r>
        <w:separator/>
      </w:r>
    </w:p>
  </w:footnote>
  <w:footnote w:type="continuationSeparator" w:id="0">
    <w:p w:rsidR="00E109AF" w:rsidRDefault="00E109AF" w:rsidP="001A2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F47"/>
    <w:rsid w:val="00045255"/>
    <w:rsid w:val="00094E5A"/>
    <w:rsid w:val="0013092C"/>
    <w:rsid w:val="001A2A06"/>
    <w:rsid w:val="003D7F4B"/>
    <w:rsid w:val="003F7F8F"/>
    <w:rsid w:val="00405E66"/>
    <w:rsid w:val="00711A10"/>
    <w:rsid w:val="00873B01"/>
    <w:rsid w:val="00874F03"/>
    <w:rsid w:val="008C24FD"/>
    <w:rsid w:val="00993DD9"/>
    <w:rsid w:val="00995141"/>
    <w:rsid w:val="009F7734"/>
    <w:rsid w:val="00A263D4"/>
    <w:rsid w:val="00A75918"/>
    <w:rsid w:val="00B02EDD"/>
    <w:rsid w:val="00C109FB"/>
    <w:rsid w:val="00CF339D"/>
    <w:rsid w:val="00D77051"/>
    <w:rsid w:val="00E109AF"/>
    <w:rsid w:val="00E41878"/>
    <w:rsid w:val="00E55A90"/>
    <w:rsid w:val="00F31F47"/>
    <w:rsid w:val="39791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F47"/>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2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2A06"/>
    <w:rPr>
      <w:rFonts w:ascii="宋体" w:hAnsi="宋体" w:cs="宋体"/>
      <w:sz w:val="18"/>
      <w:szCs w:val="18"/>
    </w:rPr>
  </w:style>
  <w:style w:type="paragraph" w:styleId="a4">
    <w:name w:val="footer"/>
    <w:basedOn w:val="a"/>
    <w:link w:val="Char0"/>
    <w:rsid w:val="001A2A06"/>
    <w:pPr>
      <w:tabs>
        <w:tab w:val="center" w:pos="4153"/>
        <w:tab w:val="right" w:pos="8306"/>
      </w:tabs>
      <w:snapToGrid w:val="0"/>
    </w:pPr>
    <w:rPr>
      <w:sz w:val="18"/>
      <w:szCs w:val="18"/>
    </w:rPr>
  </w:style>
  <w:style w:type="character" w:customStyle="1" w:styleId="Char0">
    <w:name w:val="页脚 Char"/>
    <w:basedOn w:val="a0"/>
    <w:link w:val="a4"/>
    <w:rsid w:val="001A2A06"/>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031568543">
      <w:bodyDiv w:val="1"/>
      <w:marLeft w:val="0"/>
      <w:marRight w:val="0"/>
      <w:marTop w:val="0"/>
      <w:marBottom w:val="0"/>
      <w:divBdr>
        <w:top w:val="none" w:sz="0" w:space="0" w:color="auto"/>
        <w:left w:val="none" w:sz="0" w:space="0" w:color="auto"/>
        <w:bottom w:val="none" w:sz="0" w:space="0" w:color="auto"/>
        <w:right w:val="none" w:sz="0" w:space="0" w:color="auto"/>
      </w:divBdr>
    </w:div>
    <w:div w:id="175046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微软用户</cp:lastModifiedBy>
  <cp:revision>15</cp:revision>
  <dcterms:created xsi:type="dcterms:W3CDTF">2014-10-29T12:08:00Z</dcterms:created>
  <dcterms:modified xsi:type="dcterms:W3CDTF">2016-06-23T02:35:00Z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