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1873"/>
        <w:gridCol w:w="6237"/>
      </w:tblGrid>
      <w:tr w:rsidR="00BF6E07" w:rsidRPr="00E913C5" w:rsidTr="00BF6E07">
        <w:trPr>
          <w:trHeight w:val="634"/>
        </w:trPr>
        <w:tc>
          <w:tcPr>
            <w:tcW w:w="8110" w:type="dxa"/>
            <w:gridSpan w:val="2"/>
            <w:tcBorders>
              <w:bottom w:val="single" w:sz="2" w:space="0" w:color="000000"/>
            </w:tcBorders>
          </w:tcPr>
          <w:p w:rsidR="00BF6E07" w:rsidRPr="00DC5B3D" w:rsidRDefault="00BF6E07" w:rsidP="00BF6E07">
            <w:pPr>
              <w:spacing w:line="480" w:lineRule="exact"/>
              <w:jc w:val="center"/>
              <w:rPr>
                <w:rFonts w:ascii="方正大标宋简体" w:eastAsia="方正大标宋简体" w:hAnsi="仿宋_GB2312" w:cs="仿宋_GB2312"/>
                <w:sz w:val="36"/>
                <w:szCs w:val="36"/>
              </w:rPr>
            </w:pPr>
            <w:r w:rsidRPr="00DC5B3D">
              <w:rPr>
                <w:rFonts w:ascii="方正大标宋简体" w:eastAsia="方正大标宋简体" w:hAnsi="仿宋_GB2312" w:cs="仿宋_GB2312" w:hint="eastAsia"/>
                <w:sz w:val="36"/>
                <w:szCs w:val="36"/>
              </w:rPr>
              <w:t>一、行政职权基本信息表（行政许可）</w:t>
            </w:r>
          </w:p>
          <w:p w:rsidR="00BF6E07" w:rsidRPr="006D6579" w:rsidRDefault="00BF6E07" w:rsidP="00BF6E07">
            <w:pPr>
              <w:spacing w:line="360" w:lineRule="exact"/>
              <w:rPr>
                <w:rFonts w:ascii="仿宋_GB2312" w:eastAsia="仿宋_GB2312" w:hAnsi="宋体"/>
                <w:sz w:val="32"/>
                <w:szCs w:val="32"/>
              </w:rPr>
            </w:pPr>
          </w:p>
          <w:p w:rsidR="00BF6E07" w:rsidRPr="00BF6E07" w:rsidRDefault="00BF6E07" w:rsidP="00BF6E07">
            <w:pPr>
              <w:spacing w:line="360" w:lineRule="exact"/>
              <w:rPr>
                <w:rFonts w:ascii="仿宋_GB2312" w:eastAsia="仿宋_GB2312" w:hAnsi="仿宋"/>
                <w:color w:val="333333"/>
                <w:sz w:val="32"/>
                <w:szCs w:val="32"/>
              </w:rPr>
            </w:pPr>
            <w:r w:rsidRPr="006D6579">
              <w:rPr>
                <w:rFonts w:ascii="仿宋_GB2312" w:eastAsia="仿宋_GB2312" w:hAnsi="宋体" w:hint="eastAsia"/>
                <w:sz w:val="32"/>
                <w:szCs w:val="32"/>
              </w:rPr>
              <w:t>填报单位：</w:t>
            </w:r>
            <w:r>
              <w:rPr>
                <w:rFonts w:ascii="仿宋_GB2312" w:eastAsia="仿宋_GB2312" w:hAnsi="仿宋" w:hint="eastAsia"/>
                <w:color w:val="333333"/>
                <w:sz w:val="32"/>
                <w:szCs w:val="32"/>
              </w:rPr>
              <w:t>西塞山区农林水利局</w:t>
            </w:r>
          </w:p>
        </w:tc>
      </w:tr>
      <w:tr w:rsidR="00E913C5" w:rsidRPr="00E913C5" w:rsidTr="00BF6E07">
        <w:trPr>
          <w:trHeight w:val="614"/>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职权编码</w:t>
            </w:r>
          </w:p>
        </w:tc>
        <w:tc>
          <w:tcPr>
            <w:tcW w:w="6237" w:type="dxa"/>
            <w:tcBorders>
              <w:top w:val="single" w:sz="6" w:space="0" w:color="auto"/>
              <w:left w:val="single" w:sz="6" w:space="0" w:color="auto"/>
              <w:bottom w:val="single" w:sz="6" w:space="0" w:color="auto"/>
              <w:right w:val="single" w:sz="6" w:space="0" w:color="auto"/>
            </w:tcBorders>
            <w:shd w:val="solid" w:color="FFFFFF" w:fill="auto"/>
          </w:tcPr>
          <w:p w:rsidR="00E913C5" w:rsidRPr="00F57C3A" w:rsidRDefault="00833E90" w:rsidP="00833E90">
            <w:pPr>
              <w:widowControl w:val="0"/>
              <w:autoSpaceDE w:val="0"/>
              <w:autoSpaceDN w:val="0"/>
              <w:snapToGrid/>
              <w:spacing w:after="0"/>
              <w:rPr>
                <w:rFonts w:ascii="仿宋_GB2312" w:eastAsia="仿宋_GB2312" w:hAnsi="仿宋" w:cs="仿宋" w:hint="eastAsia"/>
                <w:color w:val="000000"/>
                <w:sz w:val="24"/>
                <w:szCs w:val="24"/>
              </w:rPr>
            </w:pPr>
            <w:r w:rsidRPr="00F57C3A">
              <w:rPr>
                <w:rFonts w:ascii="仿宋_GB2312" w:eastAsia="仿宋_GB2312" w:hAnsi="仿宋" w:cs="宋体" w:hint="eastAsia"/>
                <w:sz w:val="24"/>
                <w:szCs w:val="24"/>
              </w:rPr>
              <w:t>57153172-9-XK-00300</w:t>
            </w:r>
          </w:p>
        </w:tc>
      </w:tr>
      <w:tr w:rsidR="00E913C5" w:rsidRPr="00E913C5" w:rsidTr="00BF6E07">
        <w:trPr>
          <w:trHeight w:val="614"/>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职权名称</w:t>
            </w:r>
          </w:p>
        </w:tc>
        <w:tc>
          <w:tcPr>
            <w:tcW w:w="6237" w:type="dxa"/>
            <w:tcBorders>
              <w:top w:val="single" w:sz="6" w:space="0" w:color="auto"/>
              <w:left w:val="single" w:sz="6" w:space="0" w:color="auto"/>
              <w:bottom w:val="single" w:sz="6" w:space="0" w:color="auto"/>
              <w:right w:val="single" w:sz="6" w:space="0" w:color="auto"/>
            </w:tcBorders>
          </w:tcPr>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生猪定点屠宰厂设置审批</w:t>
            </w:r>
          </w:p>
        </w:tc>
      </w:tr>
      <w:tr w:rsidR="00E913C5" w:rsidRPr="00E913C5" w:rsidTr="00BF6E07">
        <w:trPr>
          <w:trHeight w:val="614"/>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子项名称</w:t>
            </w:r>
          </w:p>
        </w:tc>
        <w:tc>
          <w:tcPr>
            <w:tcW w:w="6237" w:type="dxa"/>
            <w:tcBorders>
              <w:top w:val="single" w:sz="6" w:space="0" w:color="auto"/>
              <w:left w:val="single" w:sz="6" w:space="0" w:color="auto"/>
              <w:bottom w:val="single" w:sz="6" w:space="0" w:color="auto"/>
              <w:right w:val="single" w:sz="6" w:space="0" w:color="auto"/>
            </w:tcBorders>
          </w:tcPr>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无</w:t>
            </w:r>
          </w:p>
        </w:tc>
      </w:tr>
      <w:tr w:rsidR="00E913C5" w:rsidRPr="00E913C5" w:rsidTr="00BF6E07">
        <w:trPr>
          <w:trHeight w:val="614"/>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行使主体</w:t>
            </w:r>
          </w:p>
        </w:tc>
        <w:tc>
          <w:tcPr>
            <w:tcW w:w="6237" w:type="dxa"/>
            <w:tcBorders>
              <w:top w:val="single" w:sz="6" w:space="0" w:color="auto"/>
              <w:left w:val="single" w:sz="6" w:space="0" w:color="auto"/>
              <w:bottom w:val="single" w:sz="6" w:space="0" w:color="auto"/>
              <w:right w:val="single" w:sz="2" w:space="0" w:color="000000"/>
            </w:tcBorders>
          </w:tcPr>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西塞山区农林水利局</w:t>
            </w:r>
          </w:p>
        </w:tc>
      </w:tr>
      <w:tr w:rsidR="00E913C5" w:rsidRPr="00E913C5" w:rsidTr="00BF6E07">
        <w:trPr>
          <w:trHeight w:val="614"/>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办理类型</w:t>
            </w:r>
          </w:p>
        </w:tc>
        <w:tc>
          <w:tcPr>
            <w:tcW w:w="6237" w:type="dxa"/>
            <w:tcBorders>
              <w:top w:val="single" w:sz="6" w:space="0" w:color="auto"/>
              <w:left w:val="single" w:sz="6" w:space="0" w:color="auto"/>
              <w:bottom w:val="single" w:sz="6" w:space="0" w:color="auto"/>
              <w:right w:val="single" w:sz="6" w:space="0" w:color="auto"/>
            </w:tcBorders>
          </w:tcPr>
          <w:p w:rsidR="00E913C5" w:rsidRPr="00F57C3A" w:rsidRDefault="00E913C5" w:rsidP="00E913C5">
            <w:pPr>
              <w:widowControl w:val="0"/>
              <w:autoSpaceDE w:val="0"/>
              <w:autoSpaceDN w:val="0"/>
              <w:snapToGrid/>
              <w:spacing w:after="0"/>
              <w:rPr>
                <w:rFonts w:ascii="仿宋_GB2312" w:eastAsia="仿宋_GB2312" w:hAnsi="仿宋" w:cs="黑体" w:hint="eastAsia"/>
                <w:color w:val="000000"/>
                <w:sz w:val="24"/>
                <w:szCs w:val="24"/>
              </w:rPr>
            </w:pPr>
            <w:r w:rsidRPr="00F57C3A">
              <w:rPr>
                <w:rFonts w:ascii="仿宋_GB2312" w:eastAsia="仿宋_GB2312" w:hAnsi="仿宋" w:cs="黑体" w:hint="eastAsia"/>
                <w:color w:val="000000"/>
                <w:sz w:val="24"/>
                <w:szCs w:val="24"/>
              </w:rPr>
              <w:t>□</w:t>
            </w:r>
            <w:r w:rsidRPr="00F57C3A">
              <w:rPr>
                <w:rFonts w:ascii="仿宋_GB2312" w:eastAsia="仿宋_GB2312" w:hAnsi="仿宋" w:cs="仿宋_GB2312" w:hint="eastAsia"/>
                <w:color w:val="000000"/>
                <w:sz w:val="24"/>
                <w:szCs w:val="24"/>
              </w:rPr>
              <w:t>即办件</w:t>
            </w:r>
            <w:r w:rsidRPr="00F57C3A">
              <w:rPr>
                <w:rFonts w:ascii="仿宋_GB2312" w:eastAsia="仿宋_GB2312" w:hAnsi="仿宋" w:cs="黑体" w:hint="eastAsia"/>
                <w:color w:val="000000"/>
                <w:sz w:val="24"/>
                <w:szCs w:val="24"/>
              </w:rPr>
              <w:t xml:space="preserve">     □√</w:t>
            </w:r>
            <w:r w:rsidRPr="00F57C3A">
              <w:rPr>
                <w:rFonts w:ascii="仿宋_GB2312" w:eastAsia="仿宋_GB2312" w:hAnsi="仿宋" w:cs="仿宋_GB2312" w:hint="eastAsia"/>
                <w:color w:val="000000"/>
                <w:sz w:val="24"/>
                <w:szCs w:val="24"/>
              </w:rPr>
              <w:t>承诺件</w:t>
            </w:r>
            <w:r w:rsidRPr="00F57C3A">
              <w:rPr>
                <w:rFonts w:ascii="仿宋_GB2312" w:eastAsia="仿宋_GB2312" w:hAnsi="仿宋" w:cs="黑体" w:hint="eastAsia"/>
                <w:color w:val="000000"/>
                <w:sz w:val="24"/>
                <w:szCs w:val="24"/>
              </w:rPr>
              <w:t xml:space="preserve">     </w:t>
            </w:r>
          </w:p>
        </w:tc>
      </w:tr>
      <w:tr w:rsidR="00E913C5" w:rsidRPr="00E913C5" w:rsidTr="00BF6E07">
        <w:trPr>
          <w:trHeight w:val="6302"/>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职权依据</w:t>
            </w:r>
          </w:p>
        </w:tc>
        <w:tc>
          <w:tcPr>
            <w:tcW w:w="6237" w:type="dxa"/>
            <w:tcBorders>
              <w:top w:val="single" w:sz="6" w:space="0" w:color="auto"/>
              <w:left w:val="single" w:sz="6" w:space="0" w:color="auto"/>
              <w:bottom w:val="single" w:sz="6" w:space="0" w:color="auto"/>
              <w:right w:val="single" w:sz="6" w:space="0" w:color="auto"/>
            </w:tcBorders>
          </w:tcPr>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【法规】《生猪屠宰管理条例》（2007年12月19日国务院令第525号修订）</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第六条第一款  生猪定点屠宰厂（场）由设区的市级人民政府根据设置规划，组织商务主管部门、畜牧兽医主管部门、环境保护部门以及其他有关部门，依照本条例规定的条件进行审查，经征求省、自治区、直辖市人民政府商务主管部门的意见确定，并颁发生猪定点屠宰证书和生猪定点屠宰标志牌。</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 xml:space="preserve">【规章】《湖北省生猪屠宰管理办法》（2012年6月19日省政府令第352号） </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第十一条  申请设立生猪定点屠宰厂（场、点），应当向所在地设区的市级人民政府商务主管部门提出书面申请，并提交符合本办法第九条、第十条规定的有关材料。</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第十二条  商务主管部门应当自收到申请之日起20日内，根据设置规划，会同畜牧兽医、环境保护等有关部门依法进行审查，经书面征求省人民政府商务主管部门的意见后，提出审查意见报设区的市级人民政府决定。设区的市级人民政府应当自收到审查意见之日起20日内</w:t>
            </w:r>
            <w:proofErr w:type="gramStart"/>
            <w:r w:rsidRPr="00F57C3A">
              <w:rPr>
                <w:rFonts w:ascii="仿宋_GB2312" w:eastAsia="仿宋_GB2312" w:hAnsi="仿宋" w:cs="仿宋_GB2312" w:hint="eastAsia"/>
                <w:color w:val="000000"/>
                <w:sz w:val="24"/>
                <w:szCs w:val="24"/>
              </w:rPr>
              <w:t>作出</w:t>
            </w:r>
            <w:proofErr w:type="gramEnd"/>
            <w:r w:rsidRPr="00F57C3A">
              <w:rPr>
                <w:rFonts w:ascii="仿宋_GB2312" w:eastAsia="仿宋_GB2312" w:hAnsi="仿宋" w:cs="仿宋_GB2312" w:hint="eastAsia"/>
                <w:color w:val="000000"/>
                <w:sz w:val="24"/>
                <w:szCs w:val="24"/>
              </w:rPr>
              <w:t>批准或者不予批准的决定。</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 xml:space="preserve">(根据《国务院关于地方改革完善食品药品监督管理体制的指导意见》（国发〔2013〕18号）精神,生猪定点屠宰监督管理职责已从商务部门调整到农业部门。)  </w:t>
            </w:r>
          </w:p>
        </w:tc>
      </w:tr>
      <w:tr w:rsidR="00E913C5" w:rsidRPr="00E913C5" w:rsidTr="00BF6E07">
        <w:trPr>
          <w:trHeight w:val="3096"/>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lastRenderedPageBreak/>
              <w:t>许可范围及条件</w:t>
            </w:r>
          </w:p>
        </w:tc>
        <w:tc>
          <w:tcPr>
            <w:tcW w:w="6237" w:type="dxa"/>
            <w:tcBorders>
              <w:top w:val="single" w:sz="6" w:space="0" w:color="auto"/>
              <w:left w:val="single" w:sz="6" w:space="0" w:color="auto"/>
              <w:bottom w:val="single" w:sz="6" w:space="0" w:color="auto"/>
              <w:right w:val="single" w:sz="6" w:space="0" w:color="auto"/>
            </w:tcBorders>
          </w:tcPr>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 xml:space="preserve">1、有与屠宰规模相适应、水质符合国家规定标准的水源条件；         2、有符合国家规定要求的待宰间、屠宰间、急宰间以及生猪屠宰设备和运载工具；                                                     3、有依法取得健康证明的屠宰技术人员；                          4、有经考核合格的肉品品质检验人员；                            5、有符合国家规定要求的检验设备、消毒设施以及符合环境保护要求的污染防治设施；                                                 6、有病害生猪及生猪产品无害化处理设施；                         7、 依法取得动物防疫条件合格证。                               8、符合国家法律、行政法规和国家标准规定的其他条件。             </w:t>
            </w:r>
          </w:p>
        </w:tc>
      </w:tr>
      <w:tr w:rsidR="00E913C5" w:rsidRPr="00E913C5" w:rsidTr="00BF6E07">
        <w:trPr>
          <w:trHeight w:val="2695"/>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申请材料</w:t>
            </w:r>
          </w:p>
        </w:tc>
        <w:tc>
          <w:tcPr>
            <w:tcW w:w="6237" w:type="dxa"/>
            <w:tcBorders>
              <w:top w:val="single" w:sz="6" w:space="0" w:color="auto"/>
              <w:left w:val="single" w:sz="6" w:space="0" w:color="auto"/>
              <w:bottom w:val="single" w:sz="6" w:space="0" w:color="auto"/>
              <w:right w:val="single" w:sz="6" w:space="0" w:color="auto"/>
            </w:tcBorders>
          </w:tcPr>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1、申请书；</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2、建设平面图、交通图以及周边环境示意图；(有符合国家规定的待宰间、屠宰间、急宰间)</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3、水源条件证明；</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4、有符合国家规定的屠宰、检验、消毒、排污、无害化处理设备设施以及运载工具；</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5、拟聘用屠宰技术人员的健康证明；</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6、拟聘用肉品品质检验人员资格证明；</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7、动物防疫条件合格证；</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p>
        </w:tc>
      </w:tr>
      <w:tr w:rsidR="00E913C5" w:rsidRPr="00E913C5" w:rsidTr="00BF6E07">
        <w:trPr>
          <w:trHeight w:val="614"/>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法定期限</w:t>
            </w:r>
          </w:p>
        </w:tc>
        <w:tc>
          <w:tcPr>
            <w:tcW w:w="6237" w:type="dxa"/>
            <w:tcBorders>
              <w:top w:val="single" w:sz="6" w:space="0" w:color="auto"/>
              <w:left w:val="single" w:sz="6" w:space="0" w:color="auto"/>
              <w:bottom w:val="single" w:sz="6" w:space="0" w:color="auto"/>
              <w:right w:val="single" w:sz="6" w:space="0" w:color="auto"/>
            </w:tcBorders>
          </w:tcPr>
          <w:p w:rsidR="00E913C5" w:rsidRPr="00F57C3A" w:rsidRDefault="00E913C5" w:rsidP="00E913C5">
            <w:pPr>
              <w:widowControl w:val="0"/>
              <w:autoSpaceDE w:val="0"/>
              <w:autoSpaceDN w:val="0"/>
              <w:snapToGrid/>
              <w:spacing w:after="0"/>
              <w:jc w:val="center"/>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20个工作日</w:t>
            </w:r>
          </w:p>
        </w:tc>
      </w:tr>
      <w:tr w:rsidR="00E913C5" w:rsidRPr="00E913C5" w:rsidTr="00BF6E07">
        <w:trPr>
          <w:trHeight w:val="614"/>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承诺期限</w:t>
            </w:r>
          </w:p>
        </w:tc>
        <w:tc>
          <w:tcPr>
            <w:tcW w:w="6237" w:type="dxa"/>
            <w:tcBorders>
              <w:top w:val="single" w:sz="6" w:space="0" w:color="auto"/>
              <w:left w:val="single" w:sz="6" w:space="0" w:color="auto"/>
              <w:bottom w:val="single" w:sz="6" w:space="0" w:color="auto"/>
              <w:right w:val="single" w:sz="6" w:space="0" w:color="auto"/>
            </w:tcBorders>
          </w:tcPr>
          <w:p w:rsidR="00E913C5" w:rsidRPr="00F57C3A" w:rsidRDefault="00E913C5" w:rsidP="00E913C5">
            <w:pPr>
              <w:widowControl w:val="0"/>
              <w:autoSpaceDE w:val="0"/>
              <w:autoSpaceDN w:val="0"/>
              <w:snapToGrid/>
              <w:spacing w:after="0"/>
              <w:jc w:val="center"/>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20个工作日</w:t>
            </w:r>
          </w:p>
        </w:tc>
      </w:tr>
      <w:tr w:rsidR="00E913C5" w:rsidRPr="00E913C5" w:rsidTr="00BF6E07">
        <w:trPr>
          <w:trHeight w:val="2434"/>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特别程序及期限</w:t>
            </w:r>
          </w:p>
        </w:tc>
        <w:tc>
          <w:tcPr>
            <w:tcW w:w="6237" w:type="dxa"/>
            <w:tcBorders>
              <w:top w:val="single" w:sz="6" w:space="0" w:color="auto"/>
              <w:left w:val="single" w:sz="6" w:space="0" w:color="auto"/>
              <w:bottom w:val="single" w:sz="6" w:space="0" w:color="auto"/>
              <w:right w:val="single" w:sz="6" w:space="0" w:color="auto"/>
            </w:tcBorders>
          </w:tcPr>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审查意见报设区的市级人民政府决定，设区的市级人民政府应当自收到审查意见之日起20日内</w:t>
            </w:r>
            <w:proofErr w:type="gramStart"/>
            <w:r w:rsidRPr="00F57C3A">
              <w:rPr>
                <w:rFonts w:ascii="仿宋_GB2312" w:eastAsia="仿宋_GB2312" w:hAnsi="仿宋" w:cs="仿宋_GB2312" w:hint="eastAsia"/>
                <w:color w:val="000000"/>
                <w:sz w:val="24"/>
                <w:szCs w:val="24"/>
              </w:rPr>
              <w:t>作出</w:t>
            </w:r>
            <w:proofErr w:type="gramEnd"/>
            <w:r w:rsidRPr="00F57C3A">
              <w:rPr>
                <w:rFonts w:ascii="仿宋_GB2312" w:eastAsia="仿宋_GB2312" w:hAnsi="仿宋" w:cs="仿宋_GB2312" w:hint="eastAsia"/>
                <w:color w:val="000000"/>
                <w:sz w:val="24"/>
                <w:szCs w:val="24"/>
              </w:rPr>
              <w:t>批准或者不予批准的决定。  申请人获得设区的市级人民政府</w:t>
            </w:r>
            <w:proofErr w:type="gramStart"/>
            <w:r w:rsidRPr="00F57C3A">
              <w:rPr>
                <w:rFonts w:ascii="仿宋_GB2312" w:eastAsia="仿宋_GB2312" w:hAnsi="仿宋" w:cs="仿宋_GB2312" w:hint="eastAsia"/>
                <w:color w:val="000000"/>
                <w:sz w:val="24"/>
                <w:szCs w:val="24"/>
              </w:rPr>
              <w:t>作出</w:t>
            </w:r>
            <w:proofErr w:type="gramEnd"/>
            <w:r w:rsidRPr="00F57C3A">
              <w:rPr>
                <w:rFonts w:ascii="仿宋_GB2312" w:eastAsia="仿宋_GB2312" w:hAnsi="仿宋" w:cs="仿宋_GB2312" w:hint="eastAsia"/>
                <w:color w:val="000000"/>
                <w:sz w:val="24"/>
                <w:szCs w:val="24"/>
              </w:rPr>
              <w:t>的批准设立生猪定点屠宰厂（场、点）决定后，方可开工建设。生猪定点屠宰厂（场、点）建成竣工后，应当向设区的市级人民政府商务主管部门申请验收，商务主管部门应当自收到验收书面申请之日起20日内，会同有关部门进行验收。验收合格的，由设区的市级人民政府颁发生猪定点屠宰证书和生猪定点屠宰标志牌。</w:t>
            </w:r>
          </w:p>
        </w:tc>
      </w:tr>
      <w:tr w:rsidR="00E913C5" w:rsidRPr="00E913C5" w:rsidTr="00BF6E07">
        <w:trPr>
          <w:trHeight w:val="614"/>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收费依据及标准</w:t>
            </w:r>
          </w:p>
        </w:tc>
        <w:tc>
          <w:tcPr>
            <w:tcW w:w="6237" w:type="dxa"/>
            <w:tcBorders>
              <w:top w:val="single" w:sz="6" w:space="0" w:color="auto"/>
              <w:left w:val="single" w:sz="6" w:space="0" w:color="auto"/>
              <w:bottom w:val="single" w:sz="6" w:space="0" w:color="auto"/>
              <w:right w:val="single" w:sz="6" w:space="0" w:color="auto"/>
            </w:tcBorders>
          </w:tcPr>
          <w:p w:rsidR="00E913C5" w:rsidRPr="00F57C3A" w:rsidRDefault="00E913C5" w:rsidP="00E913C5">
            <w:pPr>
              <w:widowControl w:val="0"/>
              <w:autoSpaceDE w:val="0"/>
              <w:autoSpaceDN w:val="0"/>
              <w:snapToGrid/>
              <w:spacing w:after="0"/>
              <w:jc w:val="center"/>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不收费</w:t>
            </w:r>
          </w:p>
        </w:tc>
      </w:tr>
      <w:tr w:rsidR="00E913C5" w:rsidRPr="00E913C5" w:rsidTr="00BF6E07">
        <w:trPr>
          <w:trHeight w:val="614"/>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证照批复名称</w:t>
            </w:r>
          </w:p>
        </w:tc>
        <w:tc>
          <w:tcPr>
            <w:tcW w:w="6237" w:type="dxa"/>
            <w:tcBorders>
              <w:top w:val="single" w:sz="6" w:space="0" w:color="auto"/>
              <w:left w:val="single" w:sz="6" w:space="0" w:color="auto"/>
              <w:bottom w:val="single" w:sz="6" w:space="0" w:color="auto"/>
              <w:right w:val="single" w:sz="6" w:space="0" w:color="auto"/>
            </w:tcBorders>
          </w:tcPr>
          <w:p w:rsidR="00E913C5" w:rsidRPr="00F57C3A" w:rsidRDefault="00E913C5" w:rsidP="00E913C5">
            <w:pPr>
              <w:widowControl w:val="0"/>
              <w:autoSpaceDE w:val="0"/>
              <w:autoSpaceDN w:val="0"/>
              <w:snapToGrid/>
              <w:spacing w:after="0"/>
              <w:jc w:val="center"/>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《生猪定点屠宰证》</w:t>
            </w:r>
          </w:p>
        </w:tc>
      </w:tr>
      <w:tr w:rsidR="00E913C5" w:rsidRPr="00E913C5" w:rsidTr="00BF6E07">
        <w:trPr>
          <w:trHeight w:val="1171"/>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职权运行流程</w:t>
            </w:r>
          </w:p>
        </w:tc>
        <w:tc>
          <w:tcPr>
            <w:tcW w:w="6237" w:type="dxa"/>
            <w:tcBorders>
              <w:top w:val="single" w:sz="6" w:space="0" w:color="auto"/>
              <w:left w:val="single" w:sz="6" w:space="0" w:color="auto"/>
              <w:bottom w:val="single" w:sz="6" w:space="0" w:color="auto"/>
              <w:right w:val="single" w:sz="2" w:space="0" w:color="000000"/>
            </w:tcBorders>
          </w:tcPr>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申请</w:t>
            </w:r>
            <w:r w:rsidRPr="00F57C3A">
              <w:rPr>
                <w:rFonts w:ascii="仿宋_GB2312" w:eastAsia="仿宋_GB2312" w:hAnsi="仿宋" w:cs="宋体" w:hint="eastAsia"/>
                <w:color w:val="000000"/>
                <w:sz w:val="24"/>
                <w:szCs w:val="24"/>
              </w:rPr>
              <w:t>→</w:t>
            </w:r>
            <w:r w:rsidRPr="00F57C3A">
              <w:rPr>
                <w:rFonts w:ascii="仿宋_GB2312" w:eastAsia="仿宋_GB2312" w:hAnsi="仿宋" w:cs="仿宋_GB2312" w:hint="eastAsia"/>
                <w:color w:val="000000"/>
                <w:sz w:val="24"/>
                <w:szCs w:val="24"/>
              </w:rPr>
              <w:t>受理</w:t>
            </w:r>
            <w:r w:rsidRPr="00F57C3A">
              <w:rPr>
                <w:rFonts w:ascii="仿宋_GB2312" w:eastAsia="仿宋_GB2312" w:hAnsi="仿宋" w:cs="宋体" w:hint="eastAsia"/>
                <w:color w:val="000000"/>
                <w:sz w:val="24"/>
                <w:szCs w:val="24"/>
              </w:rPr>
              <w:t>→</w:t>
            </w:r>
            <w:r w:rsidRPr="00F57C3A">
              <w:rPr>
                <w:rFonts w:ascii="仿宋_GB2312" w:eastAsia="仿宋_GB2312" w:hAnsi="仿宋" w:cs="仿宋_GB2312" w:hint="eastAsia"/>
                <w:color w:val="000000"/>
                <w:sz w:val="24"/>
                <w:szCs w:val="24"/>
              </w:rPr>
              <w:t>审查</w:t>
            </w:r>
            <w:r w:rsidRPr="00F57C3A">
              <w:rPr>
                <w:rFonts w:ascii="仿宋_GB2312" w:eastAsia="仿宋_GB2312" w:hAnsi="仿宋" w:cs="宋体" w:hint="eastAsia"/>
                <w:color w:val="000000"/>
                <w:sz w:val="24"/>
                <w:szCs w:val="24"/>
              </w:rPr>
              <w:t>→</w:t>
            </w:r>
            <w:r w:rsidRPr="00F57C3A">
              <w:rPr>
                <w:rFonts w:ascii="仿宋_GB2312" w:eastAsia="仿宋_GB2312" w:hAnsi="仿宋" w:cs="仿宋_GB2312" w:hint="eastAsia"/>
                <w:color w:val="000000"/>
                <w:sz w:val="24"/>
                <w:szCs w:val="24"/>
              </w:rPr>
              <w:t>告知申请人意见</w:t>
            </w:r>
            <w:r w:rsidRPr="00F57C3A">
              <w:rPr>
                <w:rFonts w:ascii="仿宋_GB2312" w:eastAsia="仿宋_GB2312" w:hAnsi="仿宋" w:cs="宋体" w:hint="eastAsia"/>
                <w:color w:val="000000"/>
                <w:sz w:val="24"/>
                <w:szCs w:val="24"/>
              </w:rPr>
              <w:t>→</w:t>
            </w:r>
            <w:r w:rsidRPr="00F57C3A">
              <w:rPr>
                <w:rFonts w:ascii="仿宋_GB2312" w:eastAsia="仿宋_GB2312" w:hAnsi="仿宋" w:cs="仿宋_GB2312" w:hint="eastAsia"/>
                <w:color w:val="000000"/>
                <w:sz w:val="24"/>
                <w:szCs w:val="24"/>
              </w:rPr>
              <w:t>等待市政府批复</w:t>
            </w:r>
          </w:p>
        </w:tc>
      </w:tr>
      <w:tr w:rsidR="00E913C5" w:rsidRPr="00E913C5" w:rsidTr="00BF6E07">
        <w:trPr>
          <w:trHeight w:val="2712"/>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lastRenderedPageBreak/>
              <w:t>责任事项</w:t>
            </w:r>
          </w:p>
        </w:tc>
        <w:tc>
          <w:tcPr>
            <w:tcW w:w="6237" w:type="dxa"/>
            <w:tcBorders>
              <w:top w:val="single" w:sz="6" w:space="0" w:color="auto"/>
              <w:left w:val="single" w:sz="6" w:space="0" w:color="auto"/>
              <w:bottom w:val="single" w:sz="6" w:space="0" w:color="auto"/>
              <w:right w:val="single" w:sz="6" w:space="0" w:color="auto"/>
            </w:tcBorders>
          </w:tcPr>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1.受理责任：公示应当提交的材料，一次性告知补正材料，依法受理或不予受理（不予受理应当告知理由）。</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2.审查责任：审查申请材料，组织现场检查。</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3.决定责任；</w:t>
            </w:r>
            <w:proofErr w:type="gramStart"/>
            <w:r w:rsidRPr="00F57C3A">
              <w:rPr>
                <w:rFonts w:ascii="仿宋_GB2312" w:eastAsia="仿宋_GB2312" w:hAnsi="仿宋" w:cs="仿宋_GB2312" w:hint="eastAsia"/>
                <w:color w:val="000000"/>
                <w:sz w:val="24"/>
                <w:szCs w:val="24"/>
              </w:rPr>
              <w:t>作出</w:t>
            </w:r>
            <w:proofErr w:type="gramEnd"/>
            <w:r w:rsidRPr="00F57C3A">
              <w:rPr>
                <w:rFonts w:ascii="仿宋_GB2312" w:eastAsia="仿宋_GB2312" w:hAnsi="仿宋" w:cs="仿宋_GB2312" w:hint="eastAsia"/>
                <w:color w:val="000000"/>
                <w:sz w:val="24"/>
                <w:szCs w:val="24"/>
              </w:rPr>
              <w:t>行政许可或者不予行政许可决定，法定告知(不予许可的应当书面告知理由) 。</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4.送达责任：准予许可的，制发许可证书或批件，送达</w:t>
            </w:r>
            <w:proofErr w:type="gramStart"/>
            <w:r w:rsidRPr="00F57C3A">
              <w:rPr>
                <w:rFonts w:ascii="仿宋_GB2312" w:eastAsia="仿宋_GB2312" w:hAnsi="仿宋" w:cs="仿宋_GB2312" w:hint="eastAsia"/>
                <w:color w:val="000000"/>
                <w:sz w:val="24"/>
                <w:szCs w:val="24"/>
              </w:rPr>
              <w:t>并信息</w:t>
            </w:r>
            <w:proofErr w:type="gramEnd"/>
            <w:r w:rsidRPr="00F57C3A">
              <w:rPr>
                <w:rFonts w:ascii="仿宋_GB2312" w:eastAsia="仿宋_GB2312" w:hAnsi="仿宋" w:cs="仿宋_GB2312" w:hint="eastAsia"/>
                <w:color w:val="000000"/>
                <w:sz w:val="24"/>
                <w:szCs w:val="24"/>
              </w:rPr>
              <w:t>公开。                                                    5.监管责任：建立实施监督检查的运行机制和管理制度，开展定期和不定期检查，依法采取相关处置措施。</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6.其他法律法规规章文件规定应履行的责任。</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p>
        </w:tc>
      </w:tr>
      <w:tr w:rsidR="00E913C5" w:rsidRPr="00E913C5" w:rsidTr="00BF6E07">
        <w:trPr>
          <w:trHeight w:val="9615"/>
        </w:trPr>
        <w:tc>
          <w:tcPr>
            <w:tcW w:w="1873" w:type="dxa"/>
            <w:tcBorders>
              <w:top w:val="single" w:sz="6" w:space="0" w:color="auto"/>
              <w:left w:val="single" w:sz="6" w:space="0" w:color="auto"/>
              <w:bottom w:val="single" w:sz="4"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责任事项依据</w:t>
            </w:r>
          </w:p>
        </w:tc>
        <w:tc>
          <w:tcPr>
            <w:tcW w:w="6237" w:type="dxa"/>
            <w:tcBorders>
              <w:top w:val="single" w:sz="6" w:space="0" w:color="auto"/>
              <w:left w:val="single" w:sz="6" w:space="0" w:color="auto"/>
              <w:bottom w:val="single" w:sz="4" w:space="0" w:color="auto"/>
              <w:right w:val="single" w:sz="6" w:space="0" w:color="auto"/>
            </w:tcBorders>
          </w:tcPr>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1-1.《行政许可法》第三十条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                                   1-2.湖北省《生猪屠宰管理办法》第十一条 申请设立生猪定点屠宰厂（场、点），应当向所在地设区的市级人民政府商务主管部门提出书面申请，并提交符合本办法第九条、第十条规定的有关材料。                                                  第十二条 商务主管部门应当自收到申请之日起20日内，根据设置规划，会同畜牧兽医、环境保护等有关部门依法进行审查，经书面征求省人民政府商务主管部门的意见后，提出审查意见报设区的市级人民政府决定。设区的市级人民政府应当自收到审查意见之日起20日内</w:t>
            </w:r>
            <w:proofErr w:type="gramStart"/>
            <w:r w:rsidRPr="00F57C3A">
              <w:rPr>
                <w:rFonts w:ascii="仿宋_GB2312" w:eastAsia="仿宋_GB2312" w:hAnsi="仿宋" w:cs="仿宋_GB2312" w:hint="eastAsia"/>
                <w:color w:val="000000"/>
                <w:sz w:val="24"/>
                <w:szCs w:val="24"/>
              </w:rPr>
              <w:t>作出</w:t>
            </w:r>
            <w:proofErr w:type="gramEnd"/>
            <w:r w:rsidRPr="00F57C3A">
              <w:rPr>
                <w:rFonts w:ascii="仿宋_GB2312" w:eastAsia="仿宋_GB2312" w:hAnsi="仿宋" w:cs="仿宋_GB2312" w:hint="eastAsia"/>
                <w:color w:val="000000"/>
                <w:sz w:val="24"/>
                <w:szCs w:val="24"/>
              </w:rPr>
              <w:t>批准或者不予批准的决定。                                  第十四条 生猪定点屠宰厂（场、点）建成竣工后，应当向设区的市级人民政府商务主管部门申请验收。商务主管部门应当自收到验收书面申请之日起20日内，会同畜牧兽医、环境保护以及其他有关部门进行验收。验收合格的，由设区的市级人民政府颁发生猪定点屠宰证书和生猪定点屠宰标志牌。                                         1-3.《生猪屠宰管理条例》第二十一条 商务主管部门应当依照本条例的规定严格履行职责，加强对生猪屠宰活动的日常监督检查.</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 xml:space="preserve">　　商务主管部门依法进行监督检查，可以采取下列措施：</w:t>
            </w:r>
          </w:p>
          <w:p w:rsidR="00E913C5" w:rsidRPr="00F57C3A" w:rsidRDefault="00E913C5" w:rsidP="00E913C5">
            <w:pPr>
              <w:widowControl w:val="0"/>
              <w:autoSpaceDE w:val="0"/>
              <w:autoSpaceDN w:val="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 xml:space="preserve">　　（一）进入生猪屠宰等有关场所实施现场检查；</w:t>
            </w:r>
          </w:p>
        </w:tc>
      </w:tr>
      <w:tr w:rsidR="00E913C5" w:rsidRPr="00E913C5" w:rsidTr="00BF6E07">
        <w:trPr>
          <w:trHeight w:val="5621"/>
        </w:trPr>
        <w:tc>
          <w:tcPr>
            <w:tcW w:w="1873" w:type="dxa"/>
            <w:tcBorders>
              <w:top w:val="single" w:sz="4" w:space="0" w:color="auto"/>
              <w:left w:val="single" w:sz="6" w:space="0" w:color="auto"/>
              <w:bottom w:val="nil"/>
              <w:right w:val="single" w:sz="6" w:space="0" w:color="auto"/>
            </w:tcBorders>
          </w:tcPr>
          <w:p w:rsidR="00E913C5" w:rsidRPr="00E913C5" w:rsidRDefault="00E913C5" w:rsidP="00E913C5">
            <w:pPr>
              <w:widowControl w:val="0"/>
              <w:autoSpaceDE w:val="0"/>
              <w:autoSpaceDN w:val="0"/>
              <w:jc w:val="center"/>
              <w:rPr>
                <w:rFonts w:ascii="黑体" w:eastAsia="黑体" w:hAnsi="Calibri" w:cs="黑体"/>
                <w:color w:val="000000"/>
                <w:sz w:val="24"/>
                <w:szCs w:val="24"/>
              </w:rPr>
            </w:pPr>
          </w:p>
        </w:tc>
        <w:tc>
          <w:tcPr>
            <w:tcW w:w="6237" w:type="dxa"/>
            <w:tcBorders>
              <w:top w:val="single" w:sz="4" w:space="0" w:color="auto"/>
              <w:left w:val="single" w:sz="6" w:space="0" w:color="auto"/>
              <w:bottom w:val="nil"/>
              <w:right w:val="single" w:sz="6" w:space="0" w:color="auto"/>
            </w:tcBorders>
          </w:tcPr>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 xml:space="preserve">　　（二）向有关单位和个人了解情况；</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 xml:space="preserve">　　（三）查阅、复制有关记录、票据以及其他资料；</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 xml:space="preserve">　　（四）查封与违法生猪屠宰活动有关的场所、设施，扣押与违法生猪屠宰活动有关的生猪、生猪产品以及屠宰工具和设备。</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 xml:space="preserve">　　商务主管部门进行监督检查时，监督检查人员不得少于2人，并应当出示执法证件。</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 xml:space="preserve">　　对商务主管部门依法进行的监督检查，有关单位和个人应当予以配合，不得拒绝、阻挠。</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p>
          <w:p w:rsidR="00E913C5" w:rsidRPr="00F57C3A" w:rsidRDefault="00E913C5" w:rsidP="00E913C5">
            <w:pPr>
              <w:widowControl w:val="0"/>
              <w:autoSpaceDE w:val="0"/>
              <w:autoSpaceDN w:val="0"/>
              <w:rPr>
                <w:rFonts w:ascii="仿宋_GB2312" w:eastAsia="仿宋_GB2312" w:hAnsi="仿宋" w:cs="仿宋_GB2312" w:hint="eastAsia"/>
                <w:color w:val="000000"/>
                <w:sz w:val="24"/>
                <w:szCs w:val="24"/>
              </w:rPr>
            </w:pPr>
          </w:p>
        </w:tc>
      </w:tr>
      <w:tr w:rsidR="00E913C5" w:rsidRPr="00E913C5" w:rsidTr="00BF6E07">
        <w:trPr>
          <w:trHeight w:val="80"/>
        </w:trPr>
        <w:tc>
          <w:tcPr>
            <w:tcW w:w="1873" w:type="dxa"/>
            <w:tcBorders>
              <w:top w:val="nil"/>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p>
        </w:tc>
        <w:tc>
          <w:tcPr>
            <w:tcW w:w="6237" w:type="dxa"/>
            <w:tcBorders>
              <w:top w:val="nil"/>
              <w:left w:val="single" w:sz="6" w:space="0" w:color="auto"/>
              <w:bottom w:val="single" w:sz="6" w:space="0" w:color="auto"/>
              <w:right w:val="single" w:sz="6" w:space="0" w:color="auto"/>
            </w:tcBorders>
          </w:tcPr>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p>
        </w:tc>
      </w:tr>
      <w:tr w:rsidR="00E913C5" w:rsidRPr="00E913C5" w:rsidTr="00BF6E07">
        <w:trPr>
          <w:trHeight w:val="3389"/>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职责边界</w:t>
            </w:r>
          </w:p>
        </w:tc>
        <w:tc>
          <w:tcPr>
            <w:tcW w:w="6237" w:type="dxa"/>
            <w:tcBorders>
              <w:top w:val="single" w:sz="6" w:space="0" w:color="auto"/>
              <w:left w:val="single" w:sz="6" w:space="0" w:color="auto"/>
              <w:bottom w:val="single" w:sz="12" w:space="0" w:color="auto"/>
              <w:right w:val="single" w:sz="6" w:space="0" w:color="auto"/>
            </w:tcBorders>
          </w:tcPr>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一、责任分工</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 xml:space="preserve">1.省级：书面征求意见。                                    </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 xml:space="preserve">2.市级：负责提出审查意见报设区的市级人民政府决定。                                                                                    </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3.县级：无</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二、相关依据</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湖北省《生猪屠宰管理办法》第十二条 商务主管部门应当自收到申请之日起20日内，根据设置规划，会同畜牧兽医、环境保护等有关部门依法进行审查，经书面征求省人民政府商务主管部门的意见后，提出审查意见报设区的市级人民政府决定。</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设区的市级人民政府应当自收到审查意见之日起20日内</w:t>
            </w:r>
            <w:proofErr w:type="gramStart"/>
            <w:r w:rsidRPr="00F57C3A">
              <w:rPr>
                <w:rFonts w:ascii="仿宋_GB2312" w:eastAsia="仿宋_GB2312" w:hAnsi="仿宋" w:cs="仿宋_GB2312" w:hint="eastAsia"/>
                <w:color w:val="000000"/>
                <w:sz w:val="24"/>
                <w:szCs w:val="24"/>
              </w:rPr>
              <w:t>作出</w:t>
            </w:r>
            <w:proofErr w:type="gramEnd"/>
            <w:r w:rsidRPr="00F57C3A">
              <w:rPr>
                <w:rFonts w:ascii="仿宋_GB2312" w:eastAsia="仿宋_GB2312" w:hAnsi="仿宋" w:cs="仿宋_GB2312" w:hint="eastAsia"/>
                <w:color w:val="000000"/>
                <w:sz w:val="24"/>
                <w:szCs w:val="24"/>
              </w:rPr>
              <w:t>批准或者不予批准的决定。</w:t>
            </w: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p>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p>
        </w:tc>
      </w:tr>
      <w:tr w:rsidR="00E913C5" w:rsidRPr="00E913C5" w:rsidTr="00BF6E07">
        <w:trPr>
          <w:trHeight w:val="614"/>
        </w:trPr>
        <w:tc>
          <w:tcPr>
            <w:tcW w:w="1873" w:type="dxa"/>
            <w:tcBorders>
              <w:top w:val="single" w:sz="6" w:space="0" w:color="auto"/>
              <w:left w:val="single" w:sz="6" w:space="0" w:color="auto"/>
              <w:bottom w:val="single" w:sz="6" w:space="0" w:color="auto"/>
              <w:right w:val="single" w:sz="12"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承办机构</w:t>
            </w:r>
          </w:p>
        </w:tc>
        <w:tc>
          <w:tcPr>
            <w:tcW w:w="6237" w:type="dxa"/>
            <w:tcBorders>
              <w:top w:val="single" w:sz="12" w:space="0" w:color="auto"/>
              <w:left w:val="single" w:sz="12" w:space="0" w:color="auto"/>
              <w:bottom w:val="single" w:sz="12" w:space="0" w:color="auto"/>
              <w:right w:val="single" w:sz="12" w:space="0" w:color="auto"/>
            </w:tcBorders>
          </w:tcPr>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西塞山区动物卫生监督所</w:t>
            </w:r>
          </w:p>
        </w:tc>
      </w:tr>
      <w:tr w:rsidR="00E913C5" w:rsidRPr="00E913C5" w:rsidTr="00BF6E07">
        <w:trPr>
          <w:trHeight w:val="614"/>
        </w:trPr>
        <w:tc>
          <w:tcPr>
            <w:tcW w:w="1873" w:type="dxa"/>
            <w:tcBorders>
              <w:top w:val="single" w:sz="6" w:space="0" w:color="auto"/>
              <w:left w:val="single" w:sz="6" w:space="0" w:color="auto"/>
              <w:bottom w:val="single" w:sz="6" w:space="0" w:color="auto"/>
              <w:right w:val="single" w:sz="12"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咨询方式</w:t>
            </w:r>
          </w:p>
        </w:tc>
        <w:tc>
          <w:tcPr>
            <w:tcW w:w="6237" w:type="dxa"/>
            <w:tcBorders>
              <w:top w:val="single" w:sz="12" w:space="0" w:color="auto"/>
              <w:left w:val="single" w:sz="12" w:space="0" w:color="auto"/>
              <w:bottom w:val="single" w:sz="12" w:space="0" w:color="auto"/>
              <w:right w:val="single" w:sz="12" w:space="0" w:color="auto"/>
            </w:tcBorders>
          </w:tcPr>
          <w:p w:rsidR="00E913C5" w:rsidRPr="00F57C3A" w:rsidRDefault="001D28DF"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地址：</w:t>
            </w:r>
            <w:r w:rsidR="00E913C5" w:rsidRPr="00F57C3A">
              <w:rPr>
                <w:rFonts w:ascii="仿宋_GB2312" w:eastAsia="仿宋_GB2312" w:hAnsi="仿宋" w:cs="仿宋_GB2312" w:hint="eastAsia"/>
                <w:color w:val="000000"/>
                <w:sz w:val="24"/>
                <w:szCs w:val="24"/>
              </w:rPr>
              <w:t>沿湖路889-2号</w:t>
            </w:r>
            <w:r w:rsidRPr="00F57C3A">
              <w:rPr>
                <w:rFonts w:ascii="仿宋_GB2312" w:eastAsia="仿宋_GB2312" w:hAnsi="仿宋" w:cs="仿宋_GB2312" w:hint="eastAsia"/>
                <w:color w:val="000000"/>
                <w:sz w:val="24"/>
                <w:szCs w:val="24"/>
              </w:rPr>
              <w:t xml:space="preserve">  咨询电话：0714-6289192</w:t>
            </w:r>
          </w:p>
        </w:tc>
      </w:tr>
      <w:tr w:rsidR="00E913C5" w:rsidRPr="00E913C5" w:rsidTr="00BF6E07">
        <w:trPr>
          <w:trHeight w:val="614"/>
        </w:trPr>
        <w:tc>
          <w:tcPr>
            <w:tcW w:w="1873" w:type="dxa"/>
            <w:tcBorders>
              <w:top w:val="single" w:sz="6" w:space="0" w:color="auto"/>
              <w:left w:val="single" w:sz="6" w:space="0" w:color="auto"/>
              <w:bottom w:val="single" w:sz="6" w:space="0" w:color="auto"/>
              <w:right w:val="single" w:sz="12"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监督投诉方式</w:t>
            </w:r>
          </w:p>
        </w:tc>
        <w:tc>
          <w:tcPr>
            <w:tcW w:w="6237" w:type="dxa"/>
            <w:tcBorders>
              <w:top w:val="single" w:sz="12" w:space="0" w:color="auto"/>
              <w:left w:val="single" w:sz="12" w:space="0" w:color="auto"/>
              <w:bottom w:val="single" w:sz="12" w:space="0" w:color="auto"/>
              <w:right w:val="single" w:sz="12" w:space="0" w:color="auto"/>
            </w:tcBorders>
          </w:tcPr>
          <w:p w:rsidR="005A509A" w:rsidRPr="00F57C3A" w:rsidRDefault="005A509A" w:rsidP="005A509A">
            <w:pPr>
              <w:spacing w:line="360" w:lineRule="exact"/>
              <w:rPr>
                <w:rFonts w:ascii="仿宋_GB2312" w:eastAsia="仿宋_GB2312" w:hAnsi="仿宋" w:hint="eastAsia"/>
                <w:color w:val="333333"/>
                <w:sz w:val="24"/>
                <w:szCs w:val="24"/>
              </w:rPr>
            </w:pPr>
            <w:r w:rsidRPr="00F57C3A">
              <w:rPr>
                <w:rFonts w:ascii="仿宋_GB2312" w:eastAsia="仿宋_GB2312" w:hAnsi="仿宋" w:hint="eastAsia"/>
                <w:color w:val="333333"/>
                <w:sz w:val="24"/>
                <w:szCs w:val="24"/>
              </w:rPr>
              <w:t>地址：西塞山区农林水利局 电话：0714-6482862</w:t>
            </w:r>
          </w:p>
          <w:p w:rsidR="00E913C5" w:rsidRPr="00F57C3A" w:rsidRDefault="005A509A" w:rsidP="001D28DF">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hint="eastAsia"/>
                <w:color w:val="333333"/>
                <w:sz w:val="24"/>
                <w:szCs w:val="24"/>
              </w:rPr>
              <w:t>邮编：435000      邮箱：xssnlj@163.com</w:t>
            </w:r>
            <w:r w:rsidR="00E913C5" w:rsidRPr="00F57C3A">
              <w:rPr>
                <w:rFonts w:ascii="仿宋_GB2312" w:eastAsia="仿宋_GB2312" w:hAnsi="仿宋" w:cs="仿宋_GB2312" w:hint="eastAsia"/>
                <w:color w:val="000000"/>
                <w:sz w:val="24"/>
                <w:szCs w:val="24"/>
              </w:rPr>
              <w:t xml:space="preserve"> </w:t>
            </w:r>
          </w:p>
        </w:tc>
      </w:tr>
      <w:tr w:rsidR="00E913C5" w:rsidRPr="00E913C5" w:rsidTr="00BF6E07">
        <w:trPr>
          <w:trHeight w:val="614"/>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审核意见</w:t>
            </w:r>
          </w:p>
        </w:tc>
        <w:tc>
          <w:tcPr>
            <w:tcW w:w="6237" w:type="dxa"/>
            <w:tcBorders>
              <w:top w:val="single" w:sz="12" w:space="0" w:color="auto"/>
              <w:left w:val="single" w:sz="6" w:space="0" w:color="auto"/>
              <w:bottom w:val="single" w:sz="6" w:space="0" w:color="auto"/>
              <w:right w:val="single" w:sz="6" w:space="0" w:color="auto"/>
            </w:tcBorders>
          </w:tcPr>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t>（由</w:t>
            </w:r>
            <w:proofErr w:type="gramStart"/>
            <w:r w:rsidRPr="00F57C3A">
              <w:rPr>
                <w:rFonts w:ascii="仿宋_GB2312" w:eastAsia="仿宋_GB2312" w:hAnsi="仿宋" w:cs="仿宋_GB2312" w:hint="eastAsia"/>
                <w:color w:val="000000"/>
                <w:sz w:val="24"/>
                <w:szCs w:val="24"/>
              </w:rPr>
              <w:t>审改办</w:t>
            </w:r>
            <w:proofErr w:type="gramEnd"/>
            <w:r w:rsidRPr="00F57C3A">
              <w:rPr>
                <w:rFonts w:ascii="仿宋_GB2312" w:eastAsia="仿宋_GB2312" w:hAnsi="仿宋" w:cs="仿宋_GB2312" w:hint="eastAsia"/>
                <w:color w:val="000000"/>
                <w:sz w:val="24"/>
                <w:szCs w:val="24"/>
              </w:rPr>
              <w:t>统一填写）</w:t>
            </w:r>
          </w:p>
        </w:tc>
      </w:tr>
      <w:tr w:rsidR="00E913C5" w:rsidRPr="00E913C5" w:rsidTr="00BF6E07">
        <w:trPr>
          <w:trHeight w:val="614"/>
        </w:trPr>
        <w:tc>
          <w:tcPr>
            <w:tcW w:w="1873" w:type="dxa"/>
            <w:tcBorders>
              <w:top w:val="single" w:sz="6" w:space="0" w:color="auto"/>
              <w:left w:val="single" w:sz="6" w:space="0" w:color="auto"/>
              <w:bottom w:val="single" w:sz="6" w:space="0" w:color="auto"/>
              <w:right w:val="single" w:sz="6" w:space="0" w:color="auto"/>
            </w:tcBorders>
          </w:tcPr>
          <w:p w:rsidR="00E913C5" w:rsidRPr="00E913C5" w:rsidRDefault="00E913C5" w:rsidP="00E913C5">
            <w:pPr>
              <w:widowControl w:val="0"/>
              <w:autoSpaceDE w:val="0"/>
              <w:autoSpaceDN w:val="0"/>
              <w:snapToGrid/>
              <w:spacing w:after="0"/>
              <w:jc w:val="center"/>
              <w:rPr>
                <w:rFonts w:ascii="黑体" w:eastAsia="黑体" w:hAnsi="Calibri" w:cs="黑体"/>
                <w:color w:val="000000"/>
                <w:sz w:val="24"/>
                <w:szCs w:val="24"/>
              </w:rPr>
            </w:pPr>
            <w:r w:rsidRPr="00E913C5">
              <w:rPr>
                <w:rFonts w:ascii="黑体" w:eastAsia="黑体" w:hAnsi="Calibri" w:cs="黑体" w:hint="eastAsia"/>
                <w:color w:val="000000"/>
                <w:sz w:val="24"/>
                <w:szCs w:val="24"/>
              </w:rPr>
              <w:t>备注</w:t>
            </w:r>
          </w:p>
        </w:tc>
        <w:tc>
          <w:tcPr>
            <w:tcW w:w="6237" w:type="dxa"/>
            <w:tcBorders>
              <w:top w:val="single" w:sz="6" w:space="0" w:color="auto"/>
              <w:left w:val="single" w:sz="6" w:space="0" w:color="auto"/>
              <w:bottom w:val="single" w:sz="6" w:space="0" w:color="auto"/>
              <w:right w:val="single" w:sz="6" w:space="0" w:color="auto"/>
            </w:tcBorders>
          </w:tcPr>
          <w:p w:rsidR="00E913C5" w:rsidRPr="00F57C3A" w:rsidRDefault="00E913C5" w:rsidP="00E913C5">
            <w:pPr>
              <w:widowControl w:val="0"/>
              <w:autoSpaceDE w:val="0"/>
              <w:autoSpaceDN w:val="0"/>
              <w:snapToGrid/>
              <w:spacing w:after="0"/>
              <w:jc w:val="right"/>
              <w:rPr>
                <w:rFonts w:ascii="仿宋_GB2312" w:eastAsia="仿宋_GB2312" w:hAnsi="仿宋" w:cs="仿宋_GB2312" w:hint="eastAsia"/>
                <w:color w:val="000000"/>
                <w:sz w:val="24"/>
                <w:szCs w:val="24"/>
              </w:rPr>
            </w:pPr>
          </w:p>
        </w:tc>
      </w:tr>
      <w:tr w:rsidR="00E913C5" w:rsidRPr="00E913C5" w:rsidTr="00E913C5">
        <w:trPr>
          <w:trHeight w:val="924"/>
        </w:trPr>
        <w:tc>
          <w:tcPr>
            <w:tcW w:w="8110" w:type="dxa"/>
            <w:gridSpan w:val="2"/>
            <w:tcBorders>
              <w:top w:val="single" w:sz="6" w:space="0" w:color="auto"/>
              <w:left w:val="single" w:sz="2" w:space="0" w:color="000000"/>
              <w:bottom w:val="single" w:sz="2" w:space="0" w:color="000000"/>
              <w:right w:val="single" w:sz="2" w:space="0" w:color="000000"/>
            </w:tcBorders>
          </w:tcPr>
          <w:p w:rsidR="00E913C5" w:rsidRPr="00F57C3A" w:rsidRDefault="00E913C5" w:rsidP="00E913C5">
            <w:pPr>
              <w:widowControl w:val="0"/>
              <w:autoSpaceDE w:val="0"/>
              <w:autoSpaceDN w:val="0"/>
              <w:snapToGrid/>
              <w:spacing w:after="0"/>
              <w:rPr>
                <w:rFonts w:ascii="仿宋_GB2312" w:eastAsia="仿宋_GB2312" w:hAnsi="仿宋" w:cs="仿宋_GB2312" w:hint="eastAsia"/>
                <w:color w:val="000000"/>
                <w:sz w:val="24"/>
                <w:szCs w:val="24"/>
              </w:rPr>
            </w:pPr>
            <w:r w:rsidRPr="00F57C3A">
              <w:rPr>
                <w:rFonts w:ascii="仿宋_GB2312" w:eastAsia="仿宋_GB2312" w:hAnsi="仿宋" w:cs="仿宋_GB2312" w:hint="eastAsia"/>
                <w:color w:val="000000"/>
                <w:sz w:val="24"/>
                <w:szCs w:val="24"/>
              </w:rPr>
              <w:lastRenderedPageBreak/>
              <w:t>注：1.行政许可事项的清理以目前省级保留的行政许可目录为基础；2.表格要素原则上为必填项，确无对应内容则填报“无”；3.填报内容使用12号仿宋字体；4.其他填报要求详见附件9。</w:t>
            </w:r>
          </w:p>
        </w:tc>
      </w:tr>
    </w:tbl>
    <w:p w:rsidR="00934815" w:rsidRDefault="00934815" w:rsidP="00ED37CD">
      <w:pPr>
        <w:spacing w:line="220" w:lineRule="atLeast"/>
        <w:jc w:val="center"/>
        <w:rPr>
          <w:rFonts w:ascii="华文中宋" w:eastAsia="华文中宋" w:hAnsi="华文中宋" w:hint="eastAsia"/>
          <w:sz w:val="44"/>
          <w:szCs w:val="44"/>
        </w:rPr>
      </w:pPr>
    </w:p>
    <w:p w:rsidR="00934815" w:rsidRDefault="00934815" w:rsidP="00ED37CD">
      <w:pPr>
        <w:spacing w:line="220" w:lineRule="atLeast"/>
        <w:jc w:val="center"/>
        <w:rPr>
          <w:rFonts w:ascii="华文中宋" w:eastAsia="华文中宋" w:hAnsi="华文中宋" w:hint="eastAsia"/>
          <w:sz w:val="44"/>
          <w:szCs w:val="44"/>
        </w:rPr>
      </w:pPr>
    </w:p>
    <w:p w:rsidR="00934815" w:rsidRDefault="00934815" w:rsidP="00ED37CD">
      <w:pPr>
        <w:spacing w:line="220" w:lineRule="atLeast"/>
        <w:jc w:val="center"/>
        <w:rPr>
          <w:rFonts w:ascii="华文中宋" w:eastAsia="华文中宋" w:hAnsi="华文中宋" w:hint="eastAsia"/>
          <w:sz w:val="44"/>
          <w:szCs w:val="44"/>
        </w:rPr>
      </w:pPr>
    </w:p>
    <w:p w:rsidR="00934815" w:rsidRDefault="00934815" w:rsidP="00ED37CD">
      <w:pPr>
        <w:spacing w:line="220" w:lineRule="atLeast"/>
        <w:jc w:val="center"/>
        <w:rPr>
          <w:rFonts w:ascii="华文中宋" w:eastAsia="华文中宋" w:hAnsi="华文中宋" w:hint="eastAsia"/>
          <w:sz w:val="44"/>
          <w:szCs w:val="44"/>
        </w:rPr>
      </w:pPr>
    </w:p>
    <w:p w:rsidR="00380C67" w:rsidRPr="00ED37CD" w:rsidRDefault="0027588D" w:rsidP="00ED37CD">
      <w:pPr>
        <w:spacing w:line="220" w:lineRule="atLeast"/>
        <w:jc w:val="center"/>
        <w:rPr>
          <w:rFonts w:ascii="华文中宋" w:eastAsia="华文中宋" w:hAnsi="华文中宋"/>
          <w:sz w:val="44"/>
          <w:szCs w:val="44"/>
        </w:rPr>
      </w:pPr>
      <w:r w:rsidRPr="0027588D">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6" type="#_x0000_t75" alt="001" style="position:absolute;left:0;text-align:left;margin-left:19.5pt;margin-top:65.25pt;width:387.75pt;height:580.5pt;z-index:1;visibility:visible">
            <v:imagedata r:id="rId7" o:title=""/>
            <w10:wrap type="square"/>
          </v:shape>
        </w:pict>
      </w:r>
      <w:r w:rsidR="00380C67" w:rsidRPr="00A40DF6">
        <w:rPr>
          <w:rFonts w:ascii="华文中宋" w:eastAsia="华文中宋" w:hAnsi="华文中宋" w:hint="eastAsia"/>
          <w:sz w:val="44"/>
          <w:szCs w:val="44"/>
        </w:rPr>
        <w:t>生猪定点屠宰厂设置审批</w:t>
      </w:r>
      <w:r w:rsidR="00380C67" w:rsidRPr="00ED37CD">
        <w:rPr>
          <w:rFonts w:ascii="华文中宋" w:eastAsia="华文中宋" w:hAnsi="华文中宋" w:hint="eastAsia"/>
          <w:sz w:val="44"/>
          <w:szCs w:val="44"/>
        </w:rPr>
        <w:t>流程图</w:t>
      </w:r>
    </w:p>
    <w:sectPr w:rsidR="00380C67" w:rsidRPr="00ED37CD"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4E7" w:rsidRDefault="00D004E7" w:rsidP="00ED37CD">
      <w:pPr>
        <w:spacing w:after="0"/>
      </w:pPr>
      <w:r>
        <w:separator/>
      </w:r>
    </w:p>
  </w:endnote>
  <w:endnote w:type="continuationSeparator" w:id="0">
    <w:p w:rsidR="00D004E7" w:rsidRDefault="00D004E7" w:rsidP="00ED37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方正大标宋简体">
    <w:altName w:val="微软雅黑"/>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华文中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4E7" w:rsidRDefault="00D004E7" w:rsidP="00ED37CD">
      <w:pPr>
        <w:spacing w:after="0"/>
      </w:pPr>
      <w:r>
        <w:separator/>
      </w:r>
    </w:p>
  </w:footnote>
  <w:footnote w:type="continuationSeparator" w:id="0">
    <w:p w:rsidR="00D004E7" w:rsidRDefault="00D004E7" w:rsidP="00ED37C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characterSpacingControl w:val="doNotCompress"/>
  <w:noLineBreaksAfter w:lang="zh-CN" w:val="$([{£¥·‘“〈《「『【〔〖〝﹙﹛﹝＄（．［｛￡￥"/>
  <w:noLineBreaksBefore w:lang="zh-CN" w:val="!%),.:;&gt;?]}¢¨°·ˇˉ―‖’”…‰′″›℃∶、。〃〉》」』】〕〗〞︶︺︾﹀﹄﹚﹜﹞！＂％＇），．：；？］｀｜｝～￠"/>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77C8D"/>
    <w:rsid w:val="00172BFF"/>
    <w:rsid w:val="001A0F03"/>
    <w:rsid w:val="001D28DF"/>
    <w:rsid w:val="0027588D"/>
    <w:rsid w:val="0031275C"/>
    <w:rsid w:val="00323B43"/>
    <w:rsid w:val="00380C67"/>
    <w:rsid w:val="00396F48"/>
    <w:rsid w:val="003D37D8"/>
    <w:rsid w:val="00426133"/>
    <w:rsid w:val="004358AB"/>
    <w:rsid w:val="004413DB"/>
    <w:rsid w:val="0049346B"/>
    <w:rsid w:val="005A509A"/>
    <w:rsid w:val="005A634B"/>
    <w:rsid w:val="0061098D"/>
    <w:rsid w:val="00615037"/>
    <w:rsid w:val="006E5025"/>
    <w:rsid w:val="00833E90"/>
    <w:rsid w:val="008B7726"/>
    <w:rsid w:val="00916343"/>
    <w:rsid w:val="00934815"/>
    <w:rsid w:val="00A0624C"/>
    <w:rsid w:val="00A40DF6"/>
    <w:rsid w:val="00AD3377"/>
    <w:rsid w:val="00AF4765"/>
    <w:rsid w:val="00BF6E07"/>
    <w:rsid w:val="00CA0DF5"/>
    <w:rsid w:val="00D004E7"/>
    <w:rsid w:val="00D31D50"/>
    <w:rsid w:val="00DA2EA2"/>
    <w:rsid w:val="00E13F0F"/>
    <w:rsid w:val="00E56ED0"/>
    <w:rsid w:val="00E913C5"/>
    <w:rsid w:val="00ED37CD"/>
    <w:rsid w:val="00F57C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ED37C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locked/>
    <w:rsid w:val="00ED37CD"/>
    <w:rPr>
      <w:rFonts w:ascii="Tahoma" w:hAnsi="Tahoma" w:cs="Times New Roman"/>
      <w:sz w:val="18"/>
      <w:szCs w:val="18"/>
    </w:rPr>
  </w:style>
  <w:style w:type="paragraph" w:styleId="a4">
    <w:name w:val="footer"/>
    <w:basedOn w:val="a"/>
    <w:link w:val="Char0"/>
    <w:uiPriority w:val="99"/>
    <w:semiHidden/>
    <w:rsid w:val="00ED37CD"/>
    <w:pPr>
      <w:tabs>
        <w:tab w:val="center" w:pos="4153"/>
        <w:tab w:val="right" w:pos="8306"/>
      </w:tabs>
    </w:pPr>
    <w:rPr>
      <w:sz w:val="18"/>
      <w:szCs w:val="18"/>
    </w:rPr>
  </w:style>
  <w:style w:type="character" w:customStyle="1" w:styleId="Char0">
    <w:name w:val="页脚 Char"/>
    <w:basedOn w:val="a0"/>
    <w:link w:val="a4"/>
    <w:uiPriority w:val="99"/>
    <w:semiHidden/>
    <w:locked/>
    <w:rsid w:val="00ED37CD"/>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98B4B7-B4CA-4653-B36C-0C6EFCAA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507</Words>
  <Characters>2896</Characters>
  <Application>Microsoft Office Word</Application>
  <DocSecurity>0</DocSecurity>
  <Lines>24</Lines>
  <Paragraphs>6</Paragraphs>
  <ScaleCrop>false</ScaleCrop>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24</cp:revision>
  <dcterms:created xsi:type="dcterms:W3CDTF">2008-09-11T17:20:00Z</dcterms:created>
  <dcterms:modified xsi:type="dcterms:W3CDTF">2016-06-23T02:22:00Z</dcterms:modified>
</cp:coreProperties>
</file>