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1F" w:rsidRDefault="006B651F">
      <w:pPr>
        <w:rPr>
          <w:rFonts w:cs="Times New Roman"/>
          <w:noProof/>
        </w:rPr>
      </w:pPr>
    </w:p>
    <w:tbl>
      <w:tblPr>
        <w:tblW w:w="8237" w:type="dxa"/>
        <w:tblInd w:w="-106" w:type="dxa"/>
        <w:tblLook w:val="00A0"/>
      </w:tblPr>
      <w:tblGrid>
        <w:gridCol w:w="1710"/>
        <w:gridCol w:w="6527"/>
      </w:tblGrid>
      <w:tr w:rsidR="006B651F" w:rsidRPr="008158A8">
        <w:trPr>
          <w:trHeight w:val="510"/>
        </w:trPr>
        <w:tc>
          <w:tcPr>
            <w:tcW w:w="8237" w:type="dxa"/>
            <w:gridSpan w:val="2"/>
            <w:tcBorders>
              <w:top w:val="nil"/>
              <w:left w:val="nil"/>
              <w:bottom w:val="nil"/>
              <w:right w:val="nil"/>
            </w:tcBorders>
            <w:noWrap/>
            <w:vAlign w:val="center"/>
          </w:tcPr>
          <w:p w:rsidR="006B651F" w:rsidRPr="008158A8" w:rsidRDefault="006B651F" w:rsidP="00156B45">
            <w:pPr>
              <w:widowControl/>
              <w:jc w:val="center"/>
              <w:rPr>
                <w:rFonts w:ascii="黑体" w:eastAsia="黑体" w:hAnsi="黑体" w:cs="Times New Roman"/>
                <w:kern w:val="0"/>
                <w:sz w:val="40"/>
                <w:szCs w:val="40"/>
              </w:rPr>
            </w:pPr>
            <w:r w:rsidRPr="008158A8">
              <w:rPr>
                <w:rFonts w:ascii="黑体" w:eastAsia="黑体" w:hAnsi="黑体" w:cs="黑体" w:hint="eastAsia"/>
                <w:kern w:val="0"/>
                <w:sz w:val="40"/>
                <w:szCs w:val="40"/>
              </w:rPr>
              <w:t>行政职权基本信息表</w:t>
            </w:r>
          </w:p>
        </w:tc>
      </w:tr>
      <w:tr w:rsidR="006B651F" w:rsidRPr="008158A8">
        <w:trPr>
          <w:trHeight w:val="405"/>
        </w:trPr>
        <w:tc>
          <w:tcPr>
            <w:tcW w:w="8237" w:type="dxa"/>
            <w:gridSpan w:val="2"/>
            <w:tcBorders>
              <w:top w:val="nil"/>
              <w:left w:val="nil"/>
              <w:bottom w:val="nil"/>
              <w:right w:val="nil"/>
            </w:tcBorders>
            <w:noWrap/>
            <w:vAlign w:val="center"/>
          </w:tcPr>
          <w:p w:rsidR="006B651F" w:rsidRPr="008158A8" w:rsidRDefault="006B651F" w:rsidP="00156B45">
            <w:pPr>
              <w:widowControl/>
              <w:jc w:val="center"/>
              <w:rPr>
                <w:rFonts w:ascii="黑体" w:eastAsia="黑体" w:hAnsi="黑体" w:cs="Times New Roman"/>
                <w:kern w:val="0"/>
                <w:sz w:val="32"/>
                <w:szCs w:val="32"/>
              </w:rPr>
            </w:pPr>
            <w:r w:rsidRPr="008158A8">
              <w:rPr>
                <w:rFonts w:ascii="黑体" w:eastAsia="黑体" w:hAnsi="黑体" w:cs="黑体" w:hint="eastAsia"/>
                <w:kern w:val="0"/>
                <w:sz w:val="32"/>
                <w:szCs w:val="32"/>
              </w:rPr>
              <w:t>（其他类）</w:t>
            </w:r>
          </w:p>
        </w:tc>
      </w:tr>
      <w:tr w:rsidR="006B651F" w:rsidRPr="008158A8">
        <w:trPr>
          <w:trHeight w:val="285"/>
        </w:trPr>
        <w:tc>
          <w:tcPr>
            <w:tcW w:w="8237" w:type="dxa"/>
            <w:gridSpan w:val="2"/>
            <w:tcBorders>
              <w:top w:val="nil"/>
              <w:left w:val="nil"/>
              <w:bottom w:val="nil"/>
              <w:right w:val="nil"/>
            </w:tcBorders>
            <w:noWrap/>
            <w:vAlign w:val="center"/>
          </w:tcPr>
          <w:p w:rsidR="006B651F" w:rsidRPr="00D859CB" w:rsidRDefault="006B651F" w:rsidP="00156B45">
            <w:pPr>
              <w:widowControl/>
              <w:jc w:val="left"/>
              <w:rPr>
                <w:rFonts w:ascii="仿宋" w:eastAsia="仿宋" w:hAnsi="仿宋" w:cs="Times New Roman"/>
                <w:kern w:val="0"/>
                <w:sz w:val="24"/>
                <w:szCs w:val="24"/>
              </w:rPr>
            </w:pPr>
            <w:r w:rsidRPr="008E15DF">
              <w:rPr>
                <w:rFonts w:ascii="仿宋" w:eastAsia="仿宋" w:hAnsi="仿宋" w:cs="仿宋" w:hint="eastAsia"/>
                <w:b/>
                <w:kern w:val="0"/>
                <w:sz w:val="24"/>
                <w:szCs w:val="24"/>
              </w:rPr>
              <w:t>填报单位：</w:t>
            </w:r>
            <w:r w:rsidRPr="008E15DF">
              <w:rPr>
                <w:rFonts w:ascii="仿宋" w:eastAsia="仿宋" w:hAnsi="仿宋" w:cs="仿宋" w:hint="eastAsia"/>
                <w:kern w:val="0"/>
                <w:sz w:val="32"/>
                <w:szCs w:val="32"/>
              </w:rPr>
              <w:t>西塞山区农林水利局</w:t>
            </w:r>
          </w:p>
        </w:tc>
      </w:tr>
      <w:tr w:rsidR="006B651F" w:rsidRPr="00E97E35">
        <w:trPr>
          <w:trHeight w:val="285"/>
        </w:trPr>
        <w:tc>
          <w:tcPr>
            <w:tcW w:w="1710" w:type="dxa"/>
            <w:tcBorders>
              <w:top w:val="single" w:sz="4" w:space="0" w:color="auto"/>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职权编码</w:t>
            </w:r>
          </w:p>
        </w:tc>
        <w:tc>
          <w:tcPr>
            <w:tcW w:w="6527" w:type="dxa"/>
            <w:tcBorders>
              <w:top w:val="single" w:sz="4" w:space="0" w:color="auto"/>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仿宋"/>
                <w:kern w:val="0"/>
                <w:sz w:val="24"/>
                <w:szCs w:val="24"/>
              </w:rPr>
            </w:pPr>
            <w:r>
              <w:rPr>
                <w:rFonts w:ascii="仿宋" w:eastAsia="仿宋" w:hAnsi="仿宋" w:cs="宋体"/>
                <w:sz w:val="24"/>
              </w:rPr>
              <w:t>57153172-9-</w:t>
            </w:r>
            <w:r>
              <w:rPr>
                <w:rFonts w:ascii="仿宋" w:eastAsia="仿宋" w:hAnsi="仿宋" w:cs="仿宋"/>
                <w:color w:val="000000"/>
                <w:kern w:val="0"/>
                <w:sz w:val="24"/>
              </w:rPr>
              <w:t>QT</w:t>
            </w:r>
            <w:r>
              <w:rPr>
                <w:rFonts w:ascii="仿宋" w:eastAsia="仿宋" w:hAnsi="仿宋" w:cs="宋体"/>
                <w:sz w:val="24"/>
              </w:rPr>
              <w:t>-27200</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职权名称</w:t>
            </w:r>
          </w:p>
        </w:tc>
        <w:tc>
          <w:tcPr>
            <w:tcW w:w="6527" w:type="dxa"/>
            <w:tcBorders>
              <w:top w:val="nil"/>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西塞山区农林水利局</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子项名称</w:t>
            </w:r>
          </w:p>
        </w:tc>
        <w:tc>
          <w:tcPr>
            <w:tcW w:w="6527" w:type="dxa"/>
            <w:tcBorders>
              <w:top w:val="nil"/>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无</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职权类型</w:t>
            </w:r>
          </w:p>
        </w:tc>
        <w:tc>
          <w:tcPr>
            <w:tcW w:w="6527" w:type="dxa"/>
            <w:tcBorders>
              <w:top w:val="nil"/>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仿宋"/>
                <w:kern w:val="0"/>
                <w:sz w:val="24"/>
                <w:szCs w:val="24"/>
              </w:rPr>
            </w:pPr>
            <w:r w:rsidRPr="00E97E35">
              <w:rPr>
                <w:rFonts w:ascii="仿宋" w:eastAsia="仿宋" w:hAnsi="仿宋" w:cs="仿宋" w:hint="eastAsia"/>
                <w:kern w:val="0"/>
                <w:sz w:val="24"/>
                <w:szCs w:val="24"/>
              </w:rPr>
              <w:t>√行政备案</w:t>
            </w:r>
            <w:r w:rsidRPr="00E97E35">
              <w:rPr>
                <w:rFonts w:ascii="仿宋" w:eastAsia="仿宋" w:hAnsi="仿宋" w:cs="仿宋"/>
                <w:kern w:val="0"/>
                <w:sz w:val="24"/>
                <w:szCs w:val="24"/>
              </w:rPr>
              <w:t xml:space="preserve"> </w:t>
            </w:r>
            <w:r w:rsidRPr="00E97E35">
              <w:rPr>
                <w:rFonts w:ascii="仿宋" w:eastAsia="仿宋" w:hAnsi="仿宋" w:cs="仿宋" w:hint="eastAsia"/>
                <w:kern w:val="0"/>
                <w:sz w:val="24"/>
                <w:szCs w:val="24"/>
              </w:rPr>
              <w:t>□行政服务</w:t>
            </w:r>
            <w:r w:rsidRPr="00E97E35">
              <w:rPr>
                <w:rFonts w:ascii="仿宋" w:eastAsia="仿宋" w:hAnsi="仿宋" w:cs="仿宋"/>
                <w:kern w:val="0"/>
                <w:sz w:val="24"/>
                <w:szCs w:val="24"/>
              </w:rPr>
              <w:t xml:space="preserve"> </w:t>
            </w:r>
            <w:r w:rsidRPr="00E97E35">
              <w:rPr>
                <w:rFonts w:ascii="仿宋" w:eastAsia="仿宋" w:hAnsi="仿宋" w:cs="仿宋" w:hint="eastAsia"/>
                <w:kern w:val="0"/>
                <w:sz w:val="24"/>
                <w:szCs w:val="24"/>
              </w:rPr>
              <w:t>□行政征用</w:t>
            </w:r>
            <w:r w:rsidRPr="00E97E35">
              <w:rPr>
                <w:rFonts w:ascii="仿宋" w:eastAsia="仿宋" w:hAnsi="仿宋" w:cs="仿宋"/>
                <w:kern w:val="0"/>
                <w:sz w:val="24"/>
                <w:szCs w:val="24"/>
              </w:rPr>
              <w:t xml:space="preserve"> </w:t>
            </w:r>
            <w:r w:rsidRPr="00E97E35">
              <w:rPr>
                <w:rFonts w:ascii="仿宋" w:eastAsia="仿宋" w:hAnsi="仿宋" w:cs="仿宋" w:hint="eastAsia"/>
                <w:kern w:val="0"/>
                <w:sz w:val="24"/>
                <w:szCs w:val="24"/>
              </w:rPr>
              <w:t>□审核转报</w:t>
            </w:r>
            <w:r w:rsidRPr="00E97E35">
              <w:rPr>
                <w:rFonts w:ascii="仿宋" w:eastAsia="仿宋" w:hAnsi="仿宋" w:cs="仿宋"/>
                <w:kern w:val="0"/>
                <w:sz w:val="24"/>
                <w:szCs w:val="24"/>
              </w:rPr>
              <w:t xml:space="preserve"> </w:t>
            </w:r>
            <w:r w:rsidRPr="00E97E35">
              <w:rPr>
                <w:rFonts w:ascii="仿宋" w:eastAsia="仿宋" w:hAnsi="仿宋" w:cs="仿宋" w:hint="eastAsia"/>
                <w:kern w:val="0"/>
                <w:sz w:val="24"/>
                <w:szCs w:val="24"/>
              </w:rPr>
              <w:t>□其他</w:t>
            </w:r>
            <w:r w:rsidRPr="00E97E35">
              <w:rPr>
                <w:rFonts w:ascii="仿宋" w:eastAsia="仿宋" w:hAnsi="仿宋" w:cs="仿宋"/>
                <w:kern w:val="0"/>
                <w:sz w:val="24"/>
                <w:szCs w:val="24"/>
              </w:rPr>
              <w:t xml:space="preserve"> </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行使主体</w:t>
            </w:r>
          </w:p>
        </w:tc>
        <w:tc>
          <w:tcPr>
            <w:tcW w:w="6527" w:type="dxa"/>
            <w:tcBorders>
              <w:top w:val="nil"/>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西塞山区农林水利局</w:t>
            </w:r>
          </w:p>
        </w:tc>
      </w:tr>
      <w:tr w:rsidR="006B651F" w:rsidRPr="00E97E35">
        <w:trPr>
          <w:trHeight w:val="85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职权依据</w:t>
            </w:r>
          </w:p>
        </w:tc>
        <w:tc>
          <w:tcPr>
            <w:tcW w:w="6527" w:type="dxa"/>
            <w:tcBorders>
              <w:top w:val="nil"/>
              <w:left w:val="nil"/>
              <w:bottom w:val="single" w:sz="4" w:space="0" w:color="auto"/>
              <w:right w:val="single" w:sz="4" w:space="0" w:color="auto"/>
            </w:tcBorders>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color w:val="484848"/>
                <w:sz w:val="24"/>
                <w:szCs w:val="24"/>
                <w:shd w:val="clear" w:color="auto" w:fill="FFFFFF"/>
              </w:rPr>
              <w:t>《农村土地承包经营权流转管理办法》（农业部令</w:t>
            </w:r>
            <w:r w:rsidRPr="00E97E35">
              <w:rPr>
                <w:rFonts w:ascii="仿宋" w:eastAsia="仿宋" w:hAnsi="仿宋" w:cs="仿宋"/>
                <w:color w:val="484848"/>
                <w:sz w:val="24"/>
                <w:szCs w:val="24"/>
                <w:shd w:val="clear" w:color="auto" w:fill="FFFFFF"/>
              </w:rPr>
              <w:t>2005</w:t>
            </w:r>
            <w:r w:rsidRPr="00E97E35">
              <w:rPr>
                <w:rFonts w:ascii="仿宋" w:eastAsia="仿宋" w:hAnsi="仿宋" w:cs="仿宋" w:hint="eastAsia"/>
                <w:color w:val="484848"/>
                <w:sz w:val="24"/>
                <w:szCs w:val="24"/>
                <w:shd w:val="clear" w:color="auto" w:fill="FFFFFF"/>
              </w:rPr>
              <w:t>年第</w:t>
            </w:r>
            <w:r w:rsidRPr="00E97E35">
              <w:rPr>
                <w:rFonts w:ascii="仿宋" w:eastAsia="仿宋" w:hAnsi="仿宋" w:cs="仿宋"/>
                <w:color w:val="484848"/>
                <w:sz w:val="24"/>
                <w:szCs w:val="24"/>
                <w:shd w:val="clear" w:color="auto" w:fill="FFFFFF"/>
              </w:rPr>
              <w:t>47</w:t>
            </w:r>
            <w:r w:rsidRPr="00E97E35">
              <w:rPr>
                <w:rFonts w:ascii="仿宋" w:eastAsia="仿宋" w:hAnsi="仿宋" w:cs="仿宋" w:hint="eastAsia"/>
                <w:color w:val="484848"/>
                <w:sz w:val="24"/>
                <w:szCs w:val="24"/>
                <w:shd w:val="clear" w:color="auto" w:fill="FFFFFF"/>
              </w:rPr>
              <w:t>号）第三十条：“从事农村土地承包经营权流转服务的中介组织应当向县级以上地方人民政府农业行政（或农村经营管理）主管部门备案并接受其指导，依照法律和有关规定提供流转中介服务。”</w:t>
            </w:r>
            <w:r w:rsidRPr="00E97E35">
              <w:rPr>
                <w:rFonts w:ascii="仿宋" w:eastAsia="仿宋" w:hAnsi="仿宋" w:cs="仿宋" w:hint="eastAsia"/>
                <w:kern w:val="0"/>
                <w:sz w:val="24"/>
                <w:szCs w:val="24"/>
              </w:rPr>
              <w:t>。</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受理范围及条件</w:t>
            </w:r>
          </w:p>
        </w:tc>
        <w:tc>
          <w:tcPr>
            <w:tcW w:w="6527" w:type="dxa"/>
            <w:tcBorders>
              <w:top w:val="nil"/>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color w:val="484848"/>
                <w:sz w:val="24"/>
                <w:szCs w:val="24"/>
                <w:shd w:val="clear" w:color="auto" w:fill="FFFFFF"/>
              </w:rPr>
              <w:t>依法登记的、从事农村土地承包经营权流转服务的中介组织</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需提交的材料</w:t>
            </w:r>
          </w:p>
        </w:tc>
        <w:tc>
          <w:tcPr>
            <w:tcW w:w="6527" w:type="dxa"/>
            <w:tcBorders>
              <w:top w:val="nil"/>
              <w:left w:val="nil"/>
              <w:bottom w:val="single" w:sz="4" w:space="0" w:color="auto"/>
              <w:right w:val="single" w:sz="4" w:space="0" w:color="auto"/>
            </w:tcBorders>
            <w:noWrap/>
            <w:vAlign w:val="center"/>
          </w:tcPr>
          <w:p w:rsidR="006B651F" w:rsidRPr="00E97E35" w:rsidRDefault="006B651F" w:rsidP="00D859CB">
            <w:pPr>
              <w:widowControl/>
              <w:jc w:val="left"/>
              <w:rPr>
                <w:rFonts w:ascii="仿宋" w:eastAsia="仿宋" w:hAnsi="仿宋" w:cs="Times New Roman"/>
                <w:kern w:val="0"/>
                <w:sz w:val="24"/>
                <w:szCs w:val="24"/>
              </w:rPr>
            </w:pPr>
            <w:r w:rsidRPr="00E97E35">
              <w:rPr>
                <w:rFonts w:ascii="仿宋" w:eastAsia="仿宋" w:hAnsi="仿宋" w:cs="仿宋"/>
                <w:color w:val="484848"/>
                <w:sz w:val="24"/>
                <w:szCs w:val="24"/>
                <w:shd w:val="clear" w:color="auto" w:fill="FFFFFF"/>
              </w:rPr>
              <w:t>1</w:t>
            </w:r>
            <w:r w:rsidRPr="00E97E35">
              <w:rPr>
                <w:rFonts w:ascii="仿宋" w:eastAsia="仿宋" w:hAnsi="仿宋" w:cs="仿宋" w:hint="eastAsia"/>
                <w:color w:val="484848"/>
                <w:sz w:val="24"/>
                <w:szCs w:val="24"/>
                <w:shd w:val="clear" w:color="auto" w:fill="FFFFFF"/>
              </w:rPr>
              <w:t>、《备案申请书》</w:t>
            </w:r>
            <w:r w:rsidRPr="00E97E35">
              <w:rPr>
                <w:rFonts w:ascii="仿宋" w:eastAsia="仿宋" w:hAnsi="仿宋" w:cs="仿宋"/>
                <w:color w:val="484848"/>
                <w:sz w:val="24"/>
                <w:szCs w:val="24"/>
                <w:shd w:val="clear" w:color="auto" w:fill="FFFFFF"/>
              </w:rPr>
              <w:t>2</w:t>
            </w:r>
            <w:r w:rsidRPr="00E97E35">
              <w:rPr>
                <w:rFonts w:ascii="仿宋" w:eastAsia="仿宋" w:hAnsi="仿宋" w:cs="仿宋" w:hint="eastAsia"/>
                <w:color w:val="484848"/>
                <w:sz w:val="24"/>
                <w:szCs w:val="24"/>
                <w:shd w:val="clear" w:color="auto" w:fill="FFFFFF"/>
              </w:rPr>
              <w:t>、农村土地承包经营权流转服务中介组织的资信证明材料：（</w:t>
            </w:r>
            <w:r w:rsidRPr="00E97E35">
              <w:rPr>
                <w:rFonts w:ascii="仿宋" w:eastAsia="仿宋" w:hAnsi="仿宋" w:cs="仿宋"/>
                <w:color w:val="484848"/>
                <w:sz w:val="24"/>
                <w:szCs w:val="24"/>
                <w:shd w:val="clear" w:color="auto" w:fill="FFFFFF"/>
              </w:rPr>
              <w:t>1</w:t>
            </w:r>
            <w:r w:rsidRPr="00E97E35">
              <w:rPr>
                <w:rFonts w:ascii="仿宋" w:eastAsia="仿宋" w:hAnsi="仿宋" w:cs="仿宋" w:hint="eastAsia"/>
                <w:color w:val="484848"/>
                <w:sz w:val="24"/>
                <w:szCs w:val="24"/>
                <w:shd w:val="clear" w:color="auto" w:fill="FFFFFF"/>
              </w:rPr>
              <w:t>）中介组织法人证书正本及复印件（</w:t>
            </w:r>
            <w:r w:rsidRPr="00E97E35">
              <w:rPr>
                <w:rFonts w:ascii="仿宋" w:eastAsia="仿宋" w:hAnsi="仿宋" w:cs="仿宋"/>
                <w:color w:val="484848"/>
                <w:sz w:val="24"/>
                <w:szCs w:val="24"/>
                <w:shd w:val="clear" w:color="auto" w:fill="FFFFFF"/>
              </w:rPr>
              <w:t>2</w:t>
            </w:r>
            <w:r w:rsidRPr="00E97E35">
              <w:rPr>
                <w:rFonts w:ascii="仿宋" w:eastAsia="仿宋" w:hAnsi="仿宋" w:cs="仿宋" w:hint="eastAsia"/>
                <w:color w:val="484848"/>
                <w:sz w:val="24"/>
                <w:szCs w:val="24"/>
                <w:shd w:val="clear" w:color="auto" w:fill="FFFFFF"/>
              </w:rPr>
              <w:t>）中介组织法定代表人身份证正本及复印件（</w:t>
            </w:r>
            <w:r w:rsidRPr="00E97E35">
              <w:rPr>
                <w:rFonts w:ascii="仿宋" w:eastAsia="仿宋" w:hAnsi="仿宋" w:cs="仿宋"/>
                <w:color w:val="484848"/>
                <w:sz w:val="24"/>
                <w:szCs w:val="24"/>
                <w:shd w:val="clear" w:color="auto" w:fill="FFFFFF"/>
              </w:rPr>
              <w:t>3</w:t>
            </w:r>
            <w:r w:rsidRPr="00E97E35">
              <w:rPr>
                <w:rFonts w:ascii="仿宋" w:eastAsia="仿宋" w:hAnsi="仿宋" w:cs="仿宋" w:hint="eastAsia"/>
                <w:color w:val="484848"/>
                <w:sz w:val="24"/>
                <w:szCs w:val="24"/>
                <w:shd w:val="clear" w:color="auto" w:fill="FFFFFF"/>
              </w:rPr>
              <w:t>）中介组织章程</w:t>
            </w:r>
            <w:r w:rsidRPr="00E97E35">
              <w:rPr>
                <w:rFonts w:ascii="仿宋" w:eastAsia="仿宋" w:hAnsi="仿宋" w:cs="仿宋"/>
                <w:color w:val="484848"/>
                <w:sz w:val="24"/>
                <w:szCs w:val="24"/>
                <w:shd w:val="clear" w:color="auto" w:fill="FFFFFF"/>
              </w:rPr>
              <w:t>3</w:t>
            </w:r>
            <w:r w:rsidRPr="00E97E35">
              <w:rPr>
                <w:rFonts w:ascii="仿宋" w:eastAsia="仿宋" w:hAnsi="仿宋" w:cs="仿宋" w:hint="eastAsia"/>
                <w:color w:val="484848"/>
                <w:sz w:val="24"/>
                <w:szCs w:val="24"/>
                <w:shd w:val="clear" w:color="auto" w:fill="FFFFFF"/>
              </w:rPr>
              <w:t>、备案申请由中介组织法定代表人委托他人代办的，受委托人必须提交由法定代表人出具的《委托授权书》。</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法定期限</w:t>
            </w:r>
          </w:p>
        </w:tc>
        <w:tc>
          <w:tcPr>
            <w:tcW w:w="6527" w:type="dxa"/>
            <w:tcBorders>
              <w:top w:val="nil"/>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kern w:val="0"/>
                <w:sz w:val="24"/>
                <w:szCs w:val="24"/>
              </w:rPr>
              <w:t>20</w:t>
            </w:r>
            <w:r w:rsidRPr="00E97E35">
              <w:rPr>
                <w:rFonts w:ascii="仿宋" w:eastAsia="仿宋" w:hAnsi="仿宋" w:cs="仿宋" w:hint="eastAsia"/>
                <w:kern w:val="0"/>
                <w:sz w:val="24"/>
                <w:szCs w:val="24"/>
              </w:rPr>
              <w:t>个工作日</w:t>
            </w:r>
          </w:p>
        </w:tc>
      </w:tr>
      <w:tr w:rsidR="006B651F" w:rsidRPr="00E97E35" w:rsidT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承诺期限</w:t>
            </w:r>
          </w:p>
        </w:tc>
        <w:tc>
          <w:tcPr>
            <w:tcW w:w="6527" w:type="dxa"/>
            <w:tcBorders>
              <w:top w:val="nil"/>
              <w:left w:val="nil"/>
              <w:bottom w:val="nil"/>
              <w:right w:val="single" w:sz="4" w:space="0" w:color="auto"/>
            </w:tcBorders>
            <w:noWrap/>
            <w:vAlign w:val="center"/>
          </w:tcPr>
          <w:p w:rsidR="006B651F" w:rsidRPr="00E97E35" w:rsidRDefault="006B651F" w:rsidP="00156B45">
            <w:pPr>
              <w:widowControl/>
              <w:jc w:val="left"/>
              <w:rPr>
                <w:rFonts w:ascii="仿宋" w:eastAsia="仿宋" w:hAnsi="仿宋" w:cs="Times New Roman"/>
                <w:color w:val="000000"/>
                <w:kern w:val="0"/>
                <w:sz w:val="24"/>
                <w:szCs w:val="24"/>
              </w:rPr>
            </w:pPr>
            <w:r w:rsidRPr="00E97E35">
              <w:rPr>
                <w:rFonts w:ascii="仿宋" w:eastAsia="仿宋" w:hAnsi="仿宋" w:cs="仿宋"/>
                <w:color w:val="000000"/>
                <w:kern w:val="0"/>
                <w:sz w:val="24"/>
                <w:szCs w:val="24"/>
              </w:rPr>
              <w:t>20</w:t>
            </w:r>
            <w:r w:rsidRPr="00E97E35">
              <w:rPr>
                <w:rFonts w:ascii="仿宋" w:eastAsia="仿宋" w:hAnsi="仿宋" w:cs="仿宋" w:hint="eastAsia"/>
                <w:color w:val="000000"/>
                <w:kern w:val="0"/>
                <w:sz w:val="24"/>
                <w:szCs w:val="24"/>
              </w:rPr>
              <w:t>个工作日</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特别程序及期限</w:t>
            </w:r>
          </w:p>
        </w:tc>
        <w:tc>
          <w:tcPr>
            <w:tcW w:w="6527" w:type="dxa"/>
            <w:tcBorders>
              <w:top w:val="single" w:sz="4" w:space="0" w:color="auto"/>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无</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收费依据及标准</w:t>
            </w:r>
          </w:p>
        </w:tc>
        <w:tc>
          <w:tcPr>
            <w:tcW w:w="6527" w:type="dxa"/>
            <w:tcBorders>
              <w:top w:val="nil"/>
              <w:left w:val="nil"/>
              <w:bottom w:val="nil"/>
              <w:right w:val="single" w:sz="4" w:space="0" w:color="auto"/>
            </w:tcBorders>
            <w:noWrap/>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无</w:t>
            </w:r>
          </w:p>
        </w:tc>
      </w:tr>
      <w:tr w:rsidR="006B651F" w:rsidRPr="00E97E35" w:rsidT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职权运行流程</w:t>
            </w:r>
          </w:p>
        </w:tc>
        <w:tc>
          <w:tcPr>
            <w:tcW w:w="6527" w:type="dxa"/>
            <w:tcBorders>
              <w:top w:val="nil"/>
              <w:left w:val="nil"/>
              <w:bottom w:val="nil"/>
              <w:right w:val="single" w:sz="4" w:space="0" w:color="auto"/>
            </w:tcBorders>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受理→审查→决定→送达</w:t>
            </w:r>
          </w:p>
        </w:tc>
      </w:tr>
      <w:tr w:rsidR="006B651F" w:rsidRPr="00E97E35">
        <w:trPr>
          <w:trHeight w:val="313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责任事项</w:t>
            </w:r>
          </w:p>
        </w:tc>
        <w:tc>
          <w:tcPr>
            <w:tcW w:w="6527" w:type="dxa"/>
            <w:tcBorders>
              <w:top w:val="single" w:sz="4" w:space="0" w:color="auto"/>
              <w:left w:val="nil"/>
              <w:bottom w:val="single" w:sz="4" w:space="0" w:color="auto"/>
              <w:right w:val="single" w:sz="4" w:space="0" w:color="auto"/>
            </w:tcBorders>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kern w:val="0"/>
                <w:sz w:val="24"/>
                <w:szCs w:val="24"/>
              </w:rPr>
              <w:t>1.</w:t>
            </w:r>
            <w:r w:rsidRPr="00E97E35">
              <w:rPr>
                <w:rFonts w:ascii="仿宋" w:eastAsia="仿宋" w:hAnsi="仿宋" w:cs="仿宋" w:hint="eastAsia"/>
                <w:kern w:val="0"/>
                <w:sz w:val="24"/>
                <w:szCs w:val="24"/>
              </w:rPr>
              <w:t>受理责任：对申请人提出的登记申请，主管部门应当根据实际情况作出处理，对不符合登记条件的当场一次性书面告知不予受理的理由。</w:t>
            </w:r>
            <w:r w:rsidRPr="00E97E35">
              <w:rPr>
                <w:rFonts w:ascii="仿宋" w:eastAsia="仿宋" w:hAnsi="仿宋" w:cs="仿宋"/>
                <w:kern w:val="0"/>
                <w:sz w:val="24"/>
                <w:szCs w:val="24"/>
              </w:rPr>
              <w:t xml:space="preserve"> </w:t>
            </w:r>
            <w:r w:rsidRPr="00E97E35">
              <w:rPr>
                <w:rFonts w:ascii="仿宋" w:eastAsia="仿宋" w:hAnsi="仿宋" w:cs="仿宋"/>
                <w:kern w:val="0"/>
                <w:sz w:val="24"/>
                <w:szCs w:val="24"/>
              </w:rPr>
              <w:br/>
              <w:t>2.</w:t>
            </w:r>
            <w:r w:rsidRPr="00E97E35">
              <w:rPr>
                <w:rFonts w:ascii="仿宋" w:eastAsia="仿宋" w:hAnsi="仿宋" w:cs="仿宋" w:hint="eastAsia"/>
                <w:kern w:val="0"/>
                <w:sz w:val="24"/>
                <w:szCs w:val="24"/>
              </w:rPr>
              <w:t>审查责任：申请材料存在可以当场更正的错误的，应当允许申请人当场更正；申请材料不齐全或者不符合法定形式的，应当当场一次告知申请人需要补正的全部内容。申请人申请登记，应当如实提交有关材料和反映真实情况，并对申请材料实质内容的真实性负责。</w:t>
            </w:r>
            <w:r w:rsidRPr="00E97E35">
              <w:rPr>
                <w:rFonts w:ascii="仿宋" w:eastAsia="仿宋" w:hAnsi="仿宋" w:cs="仿宋"/>
                <w:kern w:val="0"/>
                <w:sz w:val="24"/>
                <w:szCs w:val="24"/>
              </w:rPr>
              <w:t xml:space="preserve">  </w:t>
            </w:r>
            <w:r w:rsidRPr="00E97E35">
              <w:rPr>
                <w:rFonts w:ascii="仿宋" w:eastAsia="仿宋" w:hAnsi="仿宋" w:cs="仿宋"/>
                <w:kern w:val="0"/>
                <w:sz w:val="24"/>
                <w:szCs w:val="24"/>
              </w:rPr>
              <w:br/>
              <w:t>3.</w:t>
            </w:r>
            <w:r w:rsidRPr="00E97E35">
              <w:rPr>
                <w:rFonts w:ascii="仿宋" w:eastAsia="仿宋" w:hAnsi="仿宋" w:cs="仿宋" w:hint="eastAsia"/>
                <w:kern w:val="0"/>
                <w:sz w:val="24"/>
                <w:szCs w:val="24"/>
              </w:rPr>
              <w:t>决定责任：申请材料齐全、符合法定形式，办理登记手续，填写登记簿。</w:t>
            </w:r>
            <w:r w:rsidRPr="00E97E35">
              <w:rPr>
                <w:rFonts w:ascii="仿宋" w:eastAsia="仿宋" w:hAnsi="仿宋" w:cs="仿宋"/>
                <w:kern w:val="0"/>
                <w:sz w:val="24"/>
                <w:szCs w:val="24"/>
              </w:rPr>
              <w:t xml:space="preserve">                                                                                                    </w:t>
            </w:r>
            <w:r w:rsidRPr="00E97E35">
              <w:rPr>
                <w:rFonts w:ascii="仿宋" w:eastAsia="仿宋" w:hAnsi="仿宋" w:cs="仿宋"/>
                <w:kern w:val="0"/>
                <w:sz w:val="24"/>
                <w:szCs w:val="24"/>
              </w:rPr>
              <w:br/>
              <w:t>4.</w:t>
            </w:r>
            <w:r w:rsidRPr="00E97E35">
              <w:rPr>
                <w:rFonts w:ascii="仿宋" w:eastAsia="仿宋" w:hAnsi="仿宋" w:cs="仿宋" w:hint="eastAsia"/>
                <w:kern w:val="0"/>
                <w:sz w:val="24"/>
                <w:szCs w:val="24"/>
              </w:rPr>
              <w:t>送达责任：填写登记簿，颁权属证书。</w:t>
            </w:r>
            <w:r w:rsidRPr="00E97E35">
              <w:rPr>
                <w:rFonts w:ascii="仿宋" w:eastAsia="仿宋" w:hAnsi="仿宋" w:cs="仿宋"/>
                <w:kern w:val="0"/>
                <w:sz w:val="24"/>
                <w:szCs w:val="24"/>
              </w:rPr>
              <w:t xml:space="preserve">                                                            5.</w:t>
            </w:r>
            <w:r w:rsidRPr="00E97E35">
              <w:rPr>
                <w:rFonts w:ascii="仿宋" w:eastAsia="仿宋" w:hAnsi="仿宋" w:cs="仿宋" w:hint="eastAsia"/>
                <w:kern w:val="0"/>
                <w:sz w:val="24"/>
                <w:szCs w:val="24"/>
              </w:rPr>
              <w:t>监管责任：对登记进行监督检查。</w:t>
            </w:r>
            <w:r w:rsidRPr="00E97E35">
              <w:rPr>
                <w:rFonts w:ascii="仿宋" w:eastAsia="仿宋" w:hAnsi="仿宋" w:cs="Times New Roman"/>
                <w:kern w:val="0"/>
                <w:sz w:val="24"/>
                <w:szCs w:val="24"/>
              </w:rPr>
              <w:br/>
            </w:r>
            <w:r w:rsidRPr="00E97E35">
              <w:rPr>
                <w:rFonts w:ascii="仿宋" w:eastAsia="仿宋" w:hAnsi="仿宋" w:cs="仿宋"/>
                <w:kern w:val="0"/>
                <w:sz w:val="24"/>
                <w:szCs w:val="24"/>
              </w:rPr>
              <w:t>6.</w:t>
            </w:r>
            <w:r w:rsidRPr="00E97E35">
              <w:rPr>
                <w:rFonts w:ascii="仿宋" w:eastAsia="仿宋" w:hAnsi="仿宋" w:cs="仿宋" w:hint="eastAsia"/>
                <w:kern w:val="0"/>
                <w:sz w:val="24"/>
                <w:szCs w:val="24"/>
              </w:rPr>
              <w:t>其他法律法规规章文件规定应履行的责任。</w:t>
            </w:r>
          </w:p>
        </w:tc>
      </w:tr>
      <w:tr w:rsidR="006B651F" w:rsidRPr="00E97E35">
        <w:trPr>
          <w:trHeight w:val="570"/>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责任事项依据</w:t>
            </w:r>
          </w:p>
        </w:tc>
        <w:tc>
          <w:tcPr>
            <w:tcW w:w="6527" w:type="dxa"/>
            <w:tcBorders>
              <w:top w:val="nil"/>
              <w:left w:val="nil"/>
              <w:bottom w:val="single" w:sz="4" w:space="0" w:color="auto"/>
              <w:right w:val="single" w:sz="4" w:space="0" w:color="auto"/>
            </w:tcBorders>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color w:val="484848"/>
                <w:sz w:val="24"/>
                <w:szCs w:val="24"/>
                <w:shd w:val="clear" w:color="auto" w:fill="FFFFFF"/>
              </w:rPr>
              <w:t>《农村土地承包经营权流转管理办法》（农业部令</w:t>
            </w:r>
            <w:r w:rsidRPr="00E97E35">
              <w:rPr>
                <w:rFonts w:ascii="仿宋" w:eastAsia="仿宋" w:hAnsi="仿宋" w:cs="仿宋"/>
                <w:color w:val="484848"/>
                <w:sz w:val="24"/>
                <w:szCs w:val="24"/>
                <w:shd w:val="clear" w:color="auto" w:fill="FFFFFF"/>
              </w:rPr>
              <w:t>2005</w:t>
            </w:r>
            <w:r w:rsidRPr="00E97E35">
              <w:rPr>
                <w:rFonts w:ascii="仿宋" w:eastAsia="仿宋" w:hAnsi="仿宋" w:cs="仿宋" w:hint="eastAsia"/>
                <w:color w:val="484848"/>
                <w:sz w:val="24"/>
                <w:szCs w:val="24"/>
                <w:shd w:val="clear" w:color="auto" w:fill="FFFFFF"/>
              </w:rPr>
              <w:t>年第</w:t>
            </w:r>
            <w:r w:rsidRPr="00E97E35">
              <w:rPr>
                <w:rFonts w:ascii="仿宋" w:eastAsia="仿宋" w:hAnsi="仿宋" w:cs="仿宋"/>
                <w:color w:val="484848"/>
                <w:sz w:val="24"/>
                <w:szCs w:val="24"/>
                <w:shd w:val="clear" w:color="auto" w:fill="FFFFFF"/>
              </w:rPr>
              <w:t>47</w:t>
            </w:r>
            <w:r w:rsidRPr="00E97E35">
              <w:rPr>
                <w:rFonts w:ascii="仿宋" w:eastAsia="仿宋" w:hAnsi="仿宋" w:cs="仿宋" w:hint="eastAsia"/>
                <w:color w:val="484848"/>
                <w:sz w:val="24"/>
                <w:szCs w:val="24"/>
                <w:shd w:val="clear" w:color="auto" w:fill="FFFFFF"/>
              </w:rPr>
              <w:t>号）第三十条：“从事农村土地承包经营权流转服务的中介组织应当向县级以上地方人民政府农业行政（或农村经营管理）主管部门备案并接受其指导，依照法律和有关规定提供流转中介服务。”</w:t>
            </w:r>
            <w:r w:rsidRPr="00E97E35">
              <w:rPr>
                <w:rFonts w:ascii="仿宋" w:eastAsia="仿宋" w:hAnsi="仿宋" w:cs="仿宋" w:hint="eastAsia"/>
                <w:kern w:val="0"/>
                <w:sz w:val="24"/>
                <w:szCs w:val="24"/>
              </w:rPr>
              <w:t>。</w:t>
            </w:r>
          </w:p>
        </w:tc>
      </w:tr>
      <w:tr w:rsidR="006B651F" w:rsidRPr="00E97E35">
        <w:trPr>
          <w:trHeight w:val="1968"/>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职责边界</w:t>
            </w:r>
          </w:p>
        </w:tc>
        <w:tc>
          <w:tcPr>
            <w:tcW w:w="6527" w:type="dxa"/>
            <w:tcBorders>
              <w:top w:val="nil"/>
              <w:left w:val="nil"/>
              <w:bottom w:val="single" w:sz="4" w:space="0" w:color="auto"/>
              <w:right w:val="single" w:sz="4" w:space="0" w:color="auto"/>
            </w:tcBorders>
            <w:vAlign w:val="center"/>
          </w:tcPr>
          <w:p w:rsidR="006B651F" w:rsidRPr="00E97E35" w:rsidRDefault="006B651F" w:rsidP="00156B45">
            <w:pPr>
              <w:widowControl/>
              <w:jc w:val="left"/>
              <w:rPr>
                <w:rFonts w:ascii="仿宋" w:eastAsia="仿宋" w:hAnsi="仿宋" w:cs="Times New Roman"/>
                <w:color w:val="484848"/>
                <w:sz w:val="24"/>
                <w:szCs w:val="24"/>
                <w:shd w:val="clear" w:color="auto" w:fill="FFFFFF"/>
              </w:rPr>
            </w:pPr>
            <w:r w:rsidRPr="00E97E35">
              <w:rPr>
                <w:rFonts w:ascii="仿宋" w:eastAsia="仿宋" w:hAnsi="仿宋" w:cs="仿宋" w:hint="eastAsia"/>
                <w:kern w:val="0"/>
                <w:sz w:val="24"/>
                <w:szCs w:val="24"/>
              </w:rPr>
              <w:t>一、责任分工</w:t>
            </w:r>
            <w:r w:rsidRPr="00E97E35">
              <w:rPr>
                <w:rFonts w:ascii="仿宋" w:eastAsia="仿宋" w:hAnsi="仿宋" w:cs="Times New Roman"/>
                <w:kern w:val="0"/>
                <w:sz w:val="24"/>
                <w:szCs w:val="24"/>
              </w:rPr>
              <w:br/>
            </w:r>
            <w:r w:rsidRPr="00E97E35">
              <w:rPr>
                <w:rFonts w:ascii="仿宋" w:eastAsia="仿宋" w:hAnsi="仿宋" w:cs="仿宋" w:hint="eastAsia"/>
                <w:color w:val="484848"/>
                <w:sz w:val="24"/>
                <w:szCs w:val="24"/>
                <w:shd w:val="clear" w:color="auto" w:fill="FFFFFF"/>
              </w:rPr>
              <w:t>县区农村经营管理部门</w:t>
            </w:r>
          </w:p>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二、相关依据</w:t>
            </w:r>
            <w:r w:rsidRPr="00E97E35">
              <w:rPr>
                <w:rFonts w:ascii="仿宋" w:eastAsia="仿宋" w:hAnsi="仿宋" w:cs="Times New Roman"/>
                <w:kern w:val="0"/>
                <w:sz w:val="24"/>
                <w:szCs w:val="24"/>
              </w:rPr>
              <w:br/>
            </w:r>
            <w:r w:rsidRPr="00E97E35">
              <w:rPr>
                <w:rFonts w:ascii="仿宋" w:eastAsia="仿宋" w:hAnsi="仿宋" w:cs="仿宋" w:hint="eastAsia"/>
                <w:kern w:val="0"/>
                <w:sz w:val="24"/>
                <w:szCs w:val="24"/>
              </w:rPr>
              <w:t xml:space="preserve">　《</w:t>
            </w:r>
            <w:r w:rsidRPr="00E97E35">
              <w:rPr>
                <w:rFonts w:ascii="仿宋" w:eastAsia="仿宋" w:hAnsi="仿宋" w:cs="仿宋" w:hint="eastAsia"/>
                <w:color w:val="484848"/>
                <w:sz w:val="24"/>
                <w:szCs w:val="24"/>
                <w:shd w:val="clear" w:color="auto" w:fill="FFFFFF"/>
              </w:rPr>
              <w:t>依法登记的、从事农村土地承包经营权流转服务的中介组织，应当向农村经营管理主管部门备案并接受指导。</w:t>
            </w:r>
            <w:r w:rsidRPr="00E97E35">
              <w:rPr>
                <w:rFonts w:ascii="仿宋" w:eastAsia="仿宋" w:hAnsi="仿宋" w:cs="Times New Roman"/>
                <w:color w:val="484848"/>
                <w:sz w:val="24"/>
                <w:szCs w:val="24"/>
              </w:rPr>
              <w:br/>
            </w:r>
            <w:r w:rsidRPr="00E97E35">
              <w:rPr>
                <w:rFonts w:ascii="仿宋" w:eastAsia="仿宋" w:hAnsi="仿宋" w:cs="Times New Roman"/>
                <w:color w:val="484848"/>
                <w:sz w:val="24"/>
                <w:szCs w:val="24"/>
              </w:rPr>
              <w:br/>
            </w:r>
            <w:r w:rsidRPr="00E97E35">
              <w:rPr>
                <w:rFonts w:ascii="仿宋" w:eastAsia="仿宋" w:hAnsi="仿宋" w:cs="仿宋" w:hint="eastAsia"/>
                <w:color w:val="484848"/>
                <w:sz w:val="24"/>
                <w:szCs w:val="24"/>
                <w:shd w:val="clear" w:color="auto" w:fill="FFFFFF"/>
              </w:rPr>
              <w:t xml:space="preserve">　　根据注册登记所在地址分别向本县（区）农村经济管理站申请备案。</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承办机构</w:t>
            </w:r>
          </w:p>
        </w:tc>
        <w:tc>
          <w:tcPr>
            <w:tcW w:w="6527" w:type="dxa"/>
            <w:tcBorders>
              <w:top w:val="nil"/>
              <w:left w:val="nil"/>
              <w:bottom w:val="single" w:sz="4" w:space="0" w:color="auto"/>
              <w:right w:val="single" w:sz="4" w:space="0" w:color="auto"/>
            </w:tcBorders>
            <w:noWrap/>
            <w:vAlign w:val="center"/>
          </w:tcPr>
          <w:p w:rsidR="006B651F" w:rsidRPr="00E97E35" w:rsidRDefault="006B651F" w:rsidP="00D859CB">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西塞山区农林水利局</w:t>
            </w:r>
          </w:p>
        </w:tc>
      </w:tr>
      <w:tr w:rsidR="006B651F" w:rsidRPr="00E97E35">
        <w:trPr>
          <w:trHeight w:val="510"/>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咨询方式</w:t>
            </w:r>
          </w:p>
        </w:tc>
        <w:tc>
          <w:tcPr>
            <w:tcW w:w="6527" w:type="dxa"/>
            <w:tcBorders>
              <w:top w:val="nil"/>
              <w:left w:val="nil"/>
              <w:bottom w:val="single" w:sz="4" w:space="0" w:color="auto"/>
              <w:right w:val="single" w:sz="4" w:space="0" w:color="auto"/>
            </w:tcBorders>
            <w:vAlign w:val="center"/>
          </w:tcPr>
          <w:p w:rsidR="006B651F" w:rsidRPr="00E97E35" w:rsidRDefault="006B651F" w:rsidP="00D859CB">
            <w:pPr>
              <w:widowControl/>
              <w:jc w:val="left"/>
              <w:rPr>
                <w:rFonts w:ascii="仿宋" w:eastAsia="仿宋" w:hAnsi="仿宋" w:cs="仿宋"/>
                <w:kern w:val="0"/>
                <w:sz w:val="24"/>
                <w:szCs w:val="24"/>
              </w:rPr>
            </w:pPr>
            <w:r w:rsidRPr="00E97E35">
              <w:rPr>
                <w:rFonts w:ascii="仿宋" w:eastAsia="仿宋" w:hAnsi="仿宋" w:cs="仿宋"/>
                <w:kern w:val="0"/>
                <w:sz w:val="24"/>
                <w:szCs w:val="24"/>
              </w:rPr>
              <w:t>0714-6482289</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监督投诉方式</w:t>
            </w:r>
          </w:p>
        </w:tc>
        <w:tc>
          <w:tcPr>
            <w:tcW w:w="6527" w:type="dxa"/>
            <w:tcBorders>
              <w:top w:val="nil"/>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仿宋"/>
                <w:kern w:val="0"/>
                <w:sz w:val="24"/>
                <w:szCs w:val="24"/>
              </w:rPr>
            </w:pPr>
            <w:r w:rsidRPr="00E97E35">
              <w:rPr>
                <w:rFonts w:ascii="仿宋" w:eastAsia="仿宋" w:hAnsi="仿宋" w:cs="仿宋"/>
                <w:kern w:val="0"/>
                <w:sz w:val="24"/>
                <w:szCs w:val="24"/>
              </w:rPr>
              <w:t>0714-6482862</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审核意见</w:t>
            </w:r>
          </w:p>
        </w:tc>
        <w:tc>
          <w:tcPr>
            <w:tcW w:w="6527" w:type="dxa"/>
            <w:tcBorders>
              <w:top w:val="nil"/>
              <w:left w:val="nil"/>
              <w:bottom w:val="single" w:sz="4" w:space="0" w:color="auto"/>
              <w:right w:val="single" w:sz="4" w:space="0" w:color="auto"/>
            </w:tcBorders>
            <w:noWrap/>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（由审改办统一填写）</w:t>
            </w:r>
          </w:p>
        </w:tc>
      </w:tr>
      <w:tr w:rsidR="006B651F" w:rsidRPr="00E97E35">
        <w:trPr>
          <w:trHeight w:val="285"/>
        </w:trPr>
        <w:tc>
          <w:tcPr>
            <w:tcW w:w="1710" w:type="dxa"/>
            <w:tcBorders>
              <w:top w:val="nil"/>
              <w:left w:val="single" w:sz="4" w:space="0" w:color="auto"/>
              <w:bottom w:val="single" w:sz="4" w:space="0" w:color="auto"/>
              <w:right w:val="single" w:sz="4" w:space="0" w:color="auto"/>
            </w:tcBorders>
            <w:noWrap/>
            <w:vAlign w:val="center"/>
          </w:tcPr>
          <w:p w:rsidR="006B651F" w:rsidRPr="00E97E35" w:rsidRDefault="006B651F" w:rsidP="00156B45">
            <w:pPr>
              <w:widowControl/>
              <w:jc w:val="center"/>
              <w:rPr>
                <w:rFonts w:ascii="仿宋" w:eastAsia="仿宋" w:hAnsi="仿宋" w:cs="Times New Roman"/>
                <w:b/>
                <w:bCs/>
                <w:kern w:val="0"/>
                <w:sz w:val="24"/>
                <w:szCs w:val="24"/>
              </w:rPr>
            </w:pPr>
            <w:r w:rsidRPr="00E97E35">
              <w:rPr>
                <w:rFonts w:ascii="仿宋" w:eastAsia="仿宋" w:hAnsi="仿宋" w:cs="仿宋" w:hint="eastAsia"/>
                <w:b/>
                <w:bCs/>
                <w:kern w:val="0"/>
                <w:sz w:val="24"/>
                <w:szCs w:val="24"/>
              </w:rPr>
              <w:t>备注</w:t>
            </w:r>
          </w:p>
        </w:tc>
        <w:tc>
          <w:tcPr>
            <w:tcW w:w="6527" w:type="dxa"/>
            <w:tcBorders>
              <w:top w:val="nil"/>
              <w:left w:val="nil"/>
              <w:bottom w:val="single" w:sz="4" w:space="0" w:color="auto"/>
              <w:right w:val="single" w:sz="4" w:space="0" w:color="auto"/>
            </w:tcBorders>
            <w:vAlign w:val="center"/>
          </w:tcPr>
          <w:p w:rsidR="006B651F" w:rsidRPr="00E97E35" w:rsidRDefault="006B651F" w:rsidP="00156B45">
            <w:pPr>
              <w:widowControl/>
              <w:jc w:val="left"/>
              <w:rPr>
                <w:rFonts w:ascii="仿宋" w:eastAsia="仿宋" w:hAnsi="仿宋" w:cs="Times New Roman"/>
                <w:kern w:val="0"/>
                <w:sz w:val="24"/>
                <w:szCs w:val="24"/>
              </w:rPr>
            </w:pPr>
            <w:r w:rsidRPr="00E97E35">
              <w:rPr>
                <w:rFonts w:ascii="仿宋" w:eastAsia="仿宋" w:hAnsi="仿宋" w:cs="仿宋" w:hint="eastAsia"/>
                <w:kern w:val="0"/>
                <w:sz w:val="24"/>
                <w:szCs w:val="24"/>
              </w:rPr>
              <w:t xml:space="preserve">　</w:t>
            </w:r>
          </w:p>
        </w:tc>
      </w:tr>
      <w:tr w:rsidR="006B651F" w:rsidRPr="008158A8">
        <w:trPr>
          <w:trHeight w:val="285"/>
        </w:trPr>
        <w:tc>
          <w:tcPr>
            <w:tcW w:w="8237" w:type="dxa"/>
            <w:gridSpan w:val="2"/>
            <w:tcBorders>
              <w:top w:val="nil"/>
              <w:left w:val="nil"/>
              <w:bottom w:val="nil"/>
              <w:right w:val="nil"/>
            </w:tcBorders>
            <w:vAlign w:val="center"/>
          </w:tcPr>
          <w:p w:rsidR="006B651F" w:rsidRPr="00D859CB" w:rsidRDefault="006B651F" w:rsidP="00156B45">
            <w:pPr>
              <w:widowControl/>
              <w:jc w:val="left"/>
              <w:rPr>
                <w:rFonts w:ascii="仿宋" w:eastAsia="仿宋" w:hAnsi="仿宋" w:cs="Times New Roman"/>
                <w:kern w:val="0"/>
                <w:sz w:val="24"/>
                <w:szCs w:val="24"/>
              </w:rPr>
            </w:pPr>
            <w:r w:rsidRPr="00D859CB">
              <w:rPr>
                <w:rFonts w:ascii="仿宋" w:eastAsia="仿宋" w:hAnsi="仿宋" w:cs="仿宋" w:hint="eastAsia"/>
                <w:kern w:val="0"/>
                <w:sz w:val="24"/>
                <w:szCs w:val="24"/>
              </w:rPr>
              <w:t>注：</w:t>
            </w:r>
            <w:r w:rsidRPr="00D859CB">
              <w:rPr>
                <w:rFonts w:ascii="仿宋" w:eastAsia="仿宋" w:hAnsi="仿宋" w:cs="仿宋"/>
                <w:kern w:val="0"/>
                <w:sz w:val="24"/>
                <w:szCs w:val="24"/>
              </w:rPr>
              <w:t>1.</w:t>
            </w:r>
            <w:r w:rsidRPr="00D859CB">
              <w:rPr>
                <w:rFonts w:ascii="仿宋" w:eastAsia="仿宋" w:hAnsi="仿宋" w:cs="仿宋" w:hint="eastAsia"/>
                <w:kern w:val="0"/>
                <w:sz w:val="24"/>
                <w:szCs w:val="24"/>
              </w:rPr>
              <w:t>其他类为确有法律法规规章依据又不隶属于本次清理确定的另九类职权的具体行政行为</w:t>
            </w:r>
            <w:r w:rsidRPr="00D859CB">
              <w:rPr>
                <w:rFonts w:ascii="仿宋" w:eastAsia="仿宋" w:hAnsi="仿宋" w:cs="仿宋"/>
                <w:kern w:val="0"/>
                <w:sz w:val="24"/>
                <w:szCs w:val="24"/>
              </w:rPr>
              <w:t>;2.</w:t>
            </w:r>
            <w:r w:rsidRPr="00D859CB">
              <w:rPr>
                <w:rFonts w:ascii="仿宋" w:eastAsia="仿宋" w:hAnsi="仿宋" w:cs="仿宋" w:hint="eastAsia"/>
                <w:kern w:val="0"/>
                <w:sz w:val="24"/>
                <w:szCs w:val="24"/>
              </w:rPr>
              <w:t>表格要素原则上为必填项，确无对应内容则填报“无”；</w:t>
            </w:r>
            <w:r w:rsidRPr="00D859CB">
              <w:rPr>
                <w:rFonts w:ascii="仿宋" w:eastAsia="仿宋" w:hAnsi="仿宋" w:cs="仿宋"/>
                <w:kern w:val="0"/>
                <w:sz w:val="24"/>
                <w:szCs w:val="24"/>
              </w:rPr>
              <w:t>3.</w:t>
            </w:r>
            <w:r w:rsidRPr="00D859CB">
              <w:rPr>
                <w:rFonts w:ascii="仿宋" w:eastAsia="仿宋" w:hAnsi="仿宋" w:cs="仿宋" w:hint="eastAsia"/>
                <w:kern w:val="0"/>
                <w:sz w:val="24"/>
                <w:szCs w:val="24"/>
              </w:rPr>
              <w:t>填报内容使用</w:t>
            </w:r>
            <w:r w:rsidRPr="00D859CB">
              <w:rPr>
                <w:rFonts w:ascii="仿宋" w:eastAsia="仿宋" w:hAnsi="仿宋" w:cs="仿宋"/>
                <w:kern w:val="0"/>
                <w:sz w:val="24"/>
                <w:szCs w:val="24"/>
              </w:rPr>
              <w:t>12</w:t>
            </w:r>
            <w:r w:rsidRPr="00D859CB">
              <w:rPr>
                <w:rFonts w:ascii="仿宋" w:eastAsia="仿宋" w:hAnsi="仿宋" w:cs="仿宋" w:hint="eastAsia"/>
                <w:kern w:val="0"/>
                <w:sz w:val="24"/>
                <w:szCs w:val="24"/>
              </w:rPr>
              <w:t>号仿宋字体</w:t>
            </w:r>
            <w:r w:rsidRPr="00D859CB">
              <w:rPr>
                <w:rFonts w:ascii="仿宋" w:eastAsia="仿宋" w:hAnsi="仿宋" w:cs="仿宋"/>
                <w:kern w:val="0"/>
                <w:sz w:val="24"/>
                <w:szCs w:val="24"/>
              </w:rPr>
              <w:t>;4.</w:t>
            </w:r>
            <w:r w:rsidRPr="00D859CB">
              <w:rPr>
                <w:rFonts w:ascii="仿宋" w:eastAsia="仿宋" w:hAnsi="仿宋" w:cs="仿宋" w:hint="eastAsia"/>
                <w:kern w:val="0"/>
                <w:sz w:val="24"/>
                <w:szCs w:val="24"/>
              </w:rPr>
              <w:t>其他填报要求详见附件</w:t>
            </w:r>
            <w:r w:rsidRPr="00D859CB">
              <w:rPr>
                <w:rFonts w:ascii="仿宋" w:eastAsia="仿宋" w:hAnsi="仿宋" w:cs="仿宋"/>
                <w:kern w:val="0"/>
                <w:sz w:val="24"/>
                <w:szCs w:val="24"/>
              </w:rPr>
              <w:t>9</w:t>
            </w:r>
            <w:r w:rsidRPr="00D859CB">
              <w:rPr>
                <w:rFonts w:ascii="仿宋" w:eastAsia="仿宋" w:hAnsi="仿宋" w:cs="仿宋" w:hint="eastAsia"/>
                <w:kern w:val="0"/>
                <w:sz w:val="24"/>
                <w:szCs w:val="24"/>
              </w:rPr>
              <w:t>。</w:t>
            </w:r>
          </w:p>
        </w:tc>
      </w:tr>
    </w:tbl>
    <w:p w:rsidR="006B651F" w:rsidRDefault="006B651F" w:rsidP="00D859CB">
      <w:pPr>
        <w:jc w:val="center"/>
        <w:rPr>
          <w:rFonts w:ascii="黑体" w:eastAsia="黑体" w:cs="Times New Roman"/>
          <w:sz w:val="44"/>
          <w:szCs w:val="44"/>
        </w:rPr>
      </w:pPr>
    </w:p>
    <w:p w:rsidR="006B651F" w:rsidRDefault="006B651F" w:rsidP="00D859CB">
      <w:pPr>
        <w:jc w:val="center"/>
        <w:rPr>
          <w:rFonts w:ascii="黑体" w:eastAsia="黑体" w:cs="Times New Roman"/>
          <w:sz w:val="44"/>
          <w:szCs w:val="44"/>
        </w:rPr>
      </w:pPr>
    </w:p>
    <w:p w:rsidR="006B651F" w:rsidRDefault="006B651F" w:rsidP="00D859CB">
      <w:pPr>
        <w:jc w:val="center"/>
        <w:rPr>
          <w:rFonts w:ascii="黑体" w:eastAsia="黑体" w:cs="Times New Roman"/>
          <w:sz w:val="44"/>
          <w:szCs w:val="44"/>
        </w:rPr>
      </w:pPr>
    </w:p>
    <w:p w:rsidR="006B651F" w:rsidRDefault="006B651F" w:rsidP="00D859CB">
      <w:pPr>
        <w:jc w:val="center"/>
        <w:rPr>
          <w:rFonts w:ascii="黑体" w:eastAsia="黑体" w:cs="Times New Roman"/>
          <w:sz w:val="44"/>
          <w:szCs w:val="44"/>
        </w:rPr>
      </w:pPr>
    </w:p>
    <w:p w:rsidR="006B651F" w:rsidRDefault="006B651F" w:rsidP="00D859CB">
      <w:pPr>
        <w:jc w:val="center"/>
        <w:rPr>
          <w:rFonts w:ascii="黑体" w:eastAsia="黑体" w:cs="Times New Roman"/>
          <w:sz w:val="44"/>
          <w:szCs w:val="44"/>
        </w:rPr>
      </w:pPr>
    </w:p>
    <w:p w:rsidR="006B651F" w:rsidRDefault="006B651F" w:rsidP="00D859CB">
      <w:pPr>
        <w:jc w:val="center"/>
        <w:rPr>
          <w:rFonts w:ascii="黑体" w:eastAsia="黑体" w:cs="Times New Roman"/>
          <w:sz w:val="44"/>
          <w:szCs w:val="44"/>
        </w:rPr>
      </w:pPr>
    </w:p>
    <w:p w:rsidR="006B651F" w:rsidRDefault="006B651F" w:rsidP="00D859CB">
      <w:pPr>
        <w:jc w:val="center"/>
        <w:rPr>
          <w:rFonts w:ascii="黑体" w:eastAsia="黑体" w:cs="Times New Roman"/>
          <w:sz w:val="44"/>
          <w:szCs w:val="44"/>
        </w:rPr>
      </w:pPr>
    </w:p>
    <w:p w:rsidR="006B651F" w:rsidRDefault="006B651F" w:rsidP="00D859CB">
      <w:pPr>
        <w:jc w:val="center"/>
        <w:rPr>
          <w:rFonts w:ascii="黑体" w:eastAsia="黑体" w:cs="Times New Roman"/>
          <w:sz w:val="44"/>
          <w:szCs w:val="44"/>
        </w:rPr>
      </w:pPr>
    </w:p>
    <w:p w:rsidR="006B651F" w:rsidRDefault="006B651F" w:rsidP="00D859CB">
      <w:pPr>
        <w:jc w:val="center"/>
        <w:rPr>
          <w:rFonts w:ascii="黑体" w:eastAsia="黑体" w:cs="Times New Roman"/>
          <w:sz w:val="44"/>
          <w:szCs w:val="44"/>
        </w:rPr>
      </w:pPr>
    </w:p>
    <w:p w:rsidR="006B651F" w:rsidRDefault="006B651F" w:rsidP="00D859CB">
      <w:pPr>
        <w:jc w:val="center"/>
        <w:rPr>
          <w:rFonts w:ascii="黑体" w:eastAsia="黑体" w:cs="Times New Roman"/>
          <w:sz w:val="44"/>
          <w:szCs w:val="44"/>
        </w:rPr>
      </w:pPr>
    </w:p>
    <w:p w:rsidR="006B651F" w:rsidRDefault="006B651F">
      <w:pPr>
        <w:rPr>
          <w:rFonts w:cs="Times New Roman"/>
          <w:noProof/>
        </w:rPr>
      </w:pPr>
    </w:p>
    <w:p w:rsidR="006B651F" w:rsidRDefault="006B651F">
      <w:pPr>
        <w:rPr>
          <w:rFonts w:cs="Times New Roman"/>
          <w:noProof/>
        </w:rPr>
      </w:pPr>
    </w:p>
    <w:p w:rsidR="006B651F" w:rsidRPr="00E97E35" w:rsidRDefault="006B651F">
      <w:pPr>
        <w:rPr>
          <w:rFonts w:cs="Times New Roman"/>
          <w:b/>
          <w:bCs/>
          <w:noProof/>
          <w:sz w:val="32"/>
          <w:szCs w:val="32"/>
        </w:rPr>
      </w:pPr>
      <w:r w:rsidRPr="00E97E35">
        <w:rPr>
          <w:rFonts w:cs="宋体" w:hint="eastAsia"/>
          <w:b/>
          <w:bCs/>
          <w:noProof/>
          <w:sz w:val="32"/>
          <w:szCs w:val="32"/>
        </w:rPr>
        <w:t>从事农村土地承包经营权流转服务的中介组织备案流程图</w:t>
      </w:r>
    </w:p>
    <w:p w:rsidR="006B651F" w:rsidRDefault="006B651F">
      <w:pPr>
        <w:rPr>
          <w:rFonts w:cs="Times New Roman"/>
        </w:rPr>
      </w:pPr>
      <w:r w:rsidRPr="00DC6708">
        <w:rPr>
          <w:rFonts w:ascii="仿宋" w:eastAsia="仿宋" w:hAnsi="仿宋"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1.75pt;height:561.75pt;visibility:visible">
            <v:imagedata r:id="rId6" o:title=""/>
          </v:shape>
        </w:pict>
      </w:r>
    </w:p>
    <w:sectPr w:rsidR="006B651F" w:rsidSect="0065250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51F" w:rsidRDefault="006B651F" w:rsidP="00D753A5">
      <w:pPr>
        <w:rPr>
          <w:rFonts w:cs="Times New Roman"/>
        </w:rPr>
      </w:pPr>
      <w:r>
        <w:rPr>
          <w:rFonts w:cs="Times New Roman"/>
        </w:rPr>
        <w:separator/>
      </w:r>
    </w:p>
  </w:endnote>
  <w:endnote w:type="continuationSeparator" w:id="0">
    <w:p w:rsidR="006B651F" w:rsidRDefault="006B651F" w:rsidP="00D753A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1F" w:rsidRDefault="006B6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1F" w:rsidRDefault="006B65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1F" w:rsidRDefault="006B6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51F" w:rsidRDefault="006B651F" w:rsidP="00D753A5">
      <w:pPr>
        <w:rPr>
          <w:rFonts w:cs="Times New Roman"/>
        </w:rPr>
      </w:pPr>
      <w:r>
        <w:rPr>
          <w:rFonts w:cs="Times New Roman"/>
        </w:rPr>
        <w:separator/>
      </w:r>
    </w:p>
  </w:footnote>
  <w:footnote w:type="continuationSeparator" w:id="0">
    <w:p w:rsidR="006B651F" w:rsidRDefault="006B651F" w:rsidP="00D753A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1F" w:rsidRDefault="006B6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1F" w:rsidRDefault="006B651F" w:rsidP="008E15D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1F" w:rsidRDefault="006B65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269"/>
    <w:rsid w:val="00156B45"/>
    <w:rsid w:val="001F7F9F"/>
    <w:rsid w:val="002A7D36"/>
    <w:rsid w:val="00344074"/>
    <w:rsid w:val="0046371B"/>
    <w:rsid w:val="0065250F"/>
    <w:rsid w:val="006B651F"/>
    <w:rsid w:val="00780E15"/>
    <w:rsid w:val="008158A8"/>
    <w:rsid w:val="008741FF"/>
    <w:rsid w:val="008E15DF"/>
    <w:rsid w:val="009D3269"/>
    <w:rsid w:val="00A412BC"/>
    <w:rsid w:val="00AF4F51"/>
    <w:rsid w:val="00B851FA"/>
    <w:rsid w:val="00C9562D"/>
    <w:rsid w:val="00CC5FC4"/>
    <w:rsid w:val="00D753A5"/>
    <w:rsid w:val="00D859CB"/>
    <w:rsid w:val="00DC6708"/>
    <w:rsid w:val="00E97E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C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753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753A5"/>
    <w:rPr>
      <w:rFonts w:cs="Times New Roman"/>
      <w:sz w:val="18"/>
      <w:szCs w:val="18"/>
    </w:rPr>
  </w:style>
  <w:style w:type="paragraph" w:styleId="Footer">
    <w:name w:val="footer"/>
    <w:basedOn w:val="Normal"/>
    <w:link w:val="FooterChar"/>
    <w:uiPriority w:val="99"/>
    <w:semiHidden/>
    <w:rsid w:val="00D753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753A5"/>
    <w:rPr>
      <w:rFonts w:cs="Times New Roman"/>
      <w:sz w:val="18"/>
      <w:szCs w:val="18"/>
    </w:rPr>
  </w:style>
  <w:style w:type="paragraph" w:styleId="BalloonText">
    <w:name w:val="Balloon Text"/>
    <w:basedOn w:val="Normal"/>
    <w:link w:val="BalloonTextChar"/>
    <w:uiPriority w:val="99"/>
    <w:semiHidden/>
    <w:rsid w:val="00D753A5"/>
    <w:rPr>
      <w:sz w:val="18"/>
      <w:szCs w:val="18"/>
    </w:rPr>
  </w:style>
  <w:style w:type="character" w:customStyle="1" w:styleId="BalloonTextChar">
    <w:name w:val="Balloon Text Char"/>
    <w:basedOn w:val="DefaultParagraphFont"/>
    <w:link w:val="BalloonText"/>
    <w:uiPriority w:val="99"/>
    <w:semiHidden/>
    <w:locked/>
    <w:rsid w:val="00D753A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210</Words>
  <Characters>1203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15</cp:revision>
  <dcterms:created xsi:type="dcterms:W3CDTF">2016-06-20T05:54:00Z</dcterms:created>
  <dcterms:modified xsi:type="dcterms:W3CDTF">2016-06-23T13:59:00Z</dcterms:modified>
</cp:coreProperties>
</file>