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F7" w:rsidRDefault="00C829F7" w:rsidP="00604B9A">
      <w:pPr>
        <w:rPr>
          <w:rFonts w:ascii="仿宋" w:eastAsia="仿宋" w:hAnsi="仿宋" w:cs="仿宋"/>
          <w:sz w:val="32"/>
          <w:szCs w:val="32"/>
        </w:rPr>
      </w:pPr>
      <w:r>
        <w:rPr>
          <w:rFonts w:ascii="仿宋" w:eastAsia="仿宋" w:hAnsi="仿宋" w:cs="仿宋"/>
          <w:sz w:val="32"/>
          <w:szCs w:val="32"/>
        </w:rPr>
        <w:t xml:space="preserve">            </w:t>
      </w:r>
    </w:p>
    <w:tbl>
      <w:tblPr>
        <w:tblW w:w="0" w:type="auto"/>
        <w:tblInd w:w="-28" w:type="dxa"/>
        <w:tblLayout w:type="fixed"/>
        <w:tblCellMar>
          <w:left w:w="30" w:type="dxa"/>
          <w:right w:w="30" w:type="dxa"/>
        </w:tblCellMar>
        <w:tblLook w:val="0000"/>
      </w:tblPr>
      <w:tblGrid>
        <w:gridCol w:w="1891"/>
        <w:gridCol w:w="6419"/>
      </w:tblGrid>
      <w:tr w:rsidR="00C829F7" w:rsidTr="00896028">
        <w:trPr>
          <w:trHeight w:val="842"/>
        </w:trPr>
        <w:tc>
          <w:tcPr>
            <w:tcW w:w="8310" w:type="dxa"/>
            <w:gridSpan w:val="2"/>
            <w:tcBorders>
              <w:top w:val="nil"/>
            </w:tcBorders>
          </w:tcPr>
          <w:p w:rsidR="00C829F7" w:rsidRPr="00115486" w:rsidRDefault="00C829F7">
            <w:pPr>
              <w:autoSpaceDE w:val="0"/>
              <w:autoSpaceDN w:val="0"/>
              <w:adjustRightInd w:val="0"/>
              <w:jc w:val="center"/>
              <w:rPr>
                <w:rFonts w:ascii="仿宋" w:eastAsia="仿宋" w:hAnsi="Calibri"/>
                <w:b/>
                <w:color w:val="000000"/>
                <w:kern w:val="0"/>
                <w:sz w:val="36"/>
                <w:szCs w:val="36"/>
              </w:rPr>
            </w:pPr>
            <w:r w:rsidRPr="00115486">
              <w:rPr>
                <w:rFonts w:ascii="仿宋" w:eastAsia="仿宋" w:hAnsi="Calibri" w:cs="仿宋" w:hint="eastAsia"/>
                <w:b/>
                <w:color w:val="000000"/>
                <w:kern w:val="0"/>
                <w:sz w:val="36"/>
                <w:szCs w:val="36"/>
              </w:rPr>
              <w:t>行政职权基本信息表</w:t>
            </w:r>
          </w:p>
        </w:tc>
      </w:tr>
      <w:tr w:rsidR="00C829F7" w:rsidTr="00160037">
        <w:trPr>
          <w:trHeight w:val="648"/>
        </w:trPr>
        <w:tc>
          <w:tcPr>
            <w:tcW w:w="1891" w:type="dxa"/>
            <w:tcBorders>
              <w:right w:val="nil"/>
            </w:tcBorders>
          </w:tcPr>
          <w:p w:rsidR="00C829F7" w:rsidRDefault="00C829F7">
            <w:pPr>
              <w:autoSpaceDE w:val="0"/>
              <w:autoSpaceDN w:val="0"/>
              <w:adjustRightInd w:val="0"/>
              <w:jc w:val="center"/>
              <w:rPr>
                <w:rFonts w:ascii="仿宋" w:eastAsia="仿宋" w:hAnsi="Calibri"/>
                <w:color w:val="000000"/>
                <w:kern w:val="0"/>
                <w:sz w:val="32"/>
                <w:szCs w:val="32"/>
              </w:rPr>
            </w:pPr>
          </w:p>
        </w:tc>
        <w:tc>
          <w:tcPr>
            <w:tcW w:w="6419" w:type="dxa"/>
            <w:tcBorders>
              <w:left w:val="nil"/>
            </w:tcBorders>
          </w:tcPr>
          <w:p w:rsidR="00C829F7" w:rsidRPr="00115486" w:rsidRDefault="00C829F7" w:rsidP="00115486">
            <w:pPr>
              <w:autoSpaceDE w:val="0"/>
              <w:autoSpaceDN w:val="0"/>
              <w:adjustRightInd w:val="0"/>
              <w:ind w:firstLineChars="350" w:firstLine="1124"/>
              <w:rPr>
                <w:rFonts w:ascii="仿宋" w:eastAsia="仿宋" w:hAnsi="Calibri"/>
                <w:b/>
                <w:color w:val="000000"/>
                <w:kern w:val="0"/>
                <w:sz w:val="32"/>
                <w:szCs w:val="32"/>
              </w:rPr>
            </w:pPr>
            <w:r w:rsidRPr="00115486">
              <w:rPr>
                <w:rFonts w:ascii="仿宋" w:eastAsia="仿宋" w:hAnsi="Calibri" w:cs="仿宋" w:hint="eastAsia"/>
                <w:b/>
                <w:color w:val="000000"/>
                <w:kern w:val="0"/>
                <w:sz w:val="32"/>
                <w:szCs w:val="32"/>
              </w:rPr>
              <w:t>（行政备案）</w:t>
            </w:r>
          </w:p>
        </w:tc>
      </w:tr>
      <w:tr w:rsidR="00C829F7" w:rsidTr="00160037">
        <w:trPr>
          <w:trHeight w:val="648"/>
        </w:trPr>
        <w:tc>
          <w:tcPr>
            <w:tcW w:w="8310" w:type="dxa"/>
            <w:gridSpan w:val="2"/>
            <w:tcBorders>
              <w:bottom w:val="single" w:sz="4"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115486">
              <w:rPr>
                <w:rFonts w:ascii="仿宋" w:eastAsia="仿宋" w:hAnsi="仿宋" w:cs="仿宋" w:hint="eastAsia"/>
                <w:b/>
                <w:color w:val="000000"/>
                <w:kern w:val="0"/>
                <w:sz w:val="24"/>
                <w:szCs w:val="24"/>
              </w:rPr>
              <w:t>填报单位：</w:t>
            </w:r>
            <w:r w:rsidRPr="00115486">
              <w:rPr>
                <w:rFonts w:ascii="仿宋" w:eastAsia="仿宋" w:hAnsi="仿宋" w:cs="仿宋" w:hint="eastAsia"/>
                <w:color w:val="000000"/>
                <w:kern w:val="0"/>
                <w:sz w:val="32"/>
                <w:szCs w:val="32"/>
              </w:rPr>
              <w:t>西塞山区农林水利局</w:t>
            </w:r>
          </w:p>
        </w:tc>
      </w:tr>
      <w:tr w:rsidR="00C829F7" w:rsidTr="00160037">
        <w:trPr>
          <w:trHeight w:val="677"/>
        </w:trPr>
        <w:tc>
          <w:tcPr>
            <w:tcW w:w="1891" w:type="dxa"/>
            <w:tcBorders>
              <w:top w:val="single" w:sz="4" w:space="0" w:color="auto"/>
              <w:left w:val="single" w:sz="4" w:space="0" w:color="auto"/>
              <w:bottom w:val="single" w:sz="4" w:space="0" w:color="auto"/>
              <w:right w:val="single" w:sz="4"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职权编码</w:t>
            </w:r>
          </w:p>
        </w:tc>
        <w:tc>
          <w:tcPr>
            <w:tcW w:w="6419" w:type="dxa"/>
            <w:tcBorders>
              <w:top w:val="single" w:sz="4" w:space="0" w:color="auto"/>
              <w:left w:val="single" w:sz="4" w:space="0" w:color="auto"/>
              <w:bottom w:val="single" w:sz="4" w:space="0" w:color="auto"/>
              <w:right w:val="single" w:sz="4" w:space="0" w:color="auto"/>
            </w:tcBorders>
            <w:vAlign w:val="center"/>
          </w:tcPr>
          <w:p w:rsidR="00C829F7" w:rsidRPr="00896028" w:rsidRDefault="00C829F7" w:rsidP="00FE7431">
            <w:pPr>
              <w:autoSpaceDE w:val="0"/>
              <w:autoSpaceDN w:val="0"/>
              <w:adjustRightInd w:val="0"/>
              <w:rPr>
                <w:rFonts w:ascii="仿宋" w:eastAsia="仿宋" w:hAnsi="仿宋" w:cs="仿宋"/>
                <w:color w:val="000000"/>
                <w:kern w:val="0"/>
                <w:sz w:val="24"/>
                <w:szCs w:val="24"/>
              </w:rPr>
            </w:pPr>
            <w:r>
              <w:rPr>
                <w:rFonts w:ascii="仿宋" w:eastAsia="仿宋" w:hAnsi="仿宋" w:cs="宋体"/>
                <w:sz w:val="24"/>
              </w:rPr>
              <w:t>57153172-9-</w:t>
            </w:r>
            <w:r w:rsidRPr="00896028">
              <w:rPr>
                <w:rFonts w:ascii="仿宋" w:eastAsia="仿宋" w:hAnsi="仿宋" w:cs="仿宋"/>
                <w:color w:val="000000"/>
                <w:kern w:val="0"/>
                <w:sz w:val="24"/>
                <w:szCs w:val="24"/>
              </w:rPr>
              <w:t>QT</w:t>
            </w:r>
            <w:r>
              <w:rPr>
                <w:rFonts w:ascii="仿宋" w:eastAsia="仿宋" w:hAnsi="仿宋" w:cs="宋体"/>
                <w:sz w:val="24"/>
              </w:rPr>
              <w:t>-27000</w:t>
            </w:r>
          </w:p>
        </w:tc>
      </w:tr>
      <w:tr w:rsidR="00C829F7" w:rsidTr="00160037">
        <w:trPr>
          <w:trHeight w:val="648"/>
        </w:trPr>
        <w:tc>
          <w:tcPr>
            <w:tcW w:w="1891" w:type="dxa"/>
            <w:tcBorders>
              <w:top w:val="single" w:sz="4"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职权名称</w:t>
            </w:r>
          </w:p>
        </w:tc>
        <w:tc>
          <w:tcPr>
            <w:tcW w:w="6419" w:type="dxa"/>
            <w:tcBorders>
              <w:top w:val="single" w:sz="4" w:space="0" w:color="auto"/>
              <w:left w:val="single" w:sz="6" w:space="0" w:color="auto"/>
              <w:bottom w:val="single" w:sz="6" w:space="0" w:color="auto"/>
              <w:right w:val="single" w:sz="6" w:space="0" w:color="auto"/>
            </w:tcBorders>
            <w:vAlign w:val="center"/>
          </w:tcPr>
          <w:p w:rsidR="00C829F7" w:rsidRPr="00896028" w:rsidRDefault="00C829F7" w:rsidP="00FE7431">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农作物种子生产经营备案</w:t>
            </w:r>
          </w:p>
        </w:tc>
      </w:tr>
      <w:tr w:rsidR="00C829F7" w:rsidTr="00FE7431">
        <w:trPr>
          <w:trHeight w:val="662"/>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子项名称</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FE7431">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无</w:t>
            </w:r>
          </w:p>
        </w:tc>
      </w:tr>
      <w:tr w:rsidR="00C829F7" w:rsidTr="00FE7431">
        <w:trPr>
          <w:trHeight w:val="691"/>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职权类型</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FE7431">
            <w:pPr>
              <w:autoSpaceDE w:val="0"/>
              <w:autoSpaceDN w:val="0"/>
              <w:adjustRightInd w:val="0"/>
              <w:rPr>
                <w:rFonts w:ascii="仿宋" w:eastAsia="仿宋" w:hAnsi="仿宋" w:cs="仿宋"/>
                <w:b/>
                <w:bCs/>
                <w:color w:val="000000"/>
                <w:kern w:val="0"/>
                <w:sz w:val="24"/>
                <w:szCs w:val="24"/>
              </w:rPr>
            </w:pPr>
            <w:r w:rsidRPr="00896028">
              <w:rPr>
                <w:rFonts w:ascii="仿宋" w:eastAsia="仿宋" w:hAnsi="仿宋" w:cs="仿宋" w:hint="eastAsia"/>
                <w:color w:val="000000"/>
                <w:kern w:val="0"/>
                <w:sz w:val="24"/>
                <w:szCs w:val="24"/>
              </w:rPr>
              <w:t>√行政备案</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□行政服务</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□行政征用</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□审核转报</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□其他</w:t>
            </w:r>
            <w:r w:rsidRPr="00896028">
              <w:rPr>
                <w:rFonts w:ascii="仿宋" w:eastAsia="仿宋" w:hAnsi="仿宋" w:cs="仿宋"/>
                <w:b/>
                <w:bCs/>
                <w:color w:val="000000"/>
                <w:kern w:val="0"/>
                <w:sz w:val="24"/>
                <w:szCs w:val="24"/>
              </w:rPr>
              <w:t xml:space="preserve"> </w:t>
            </w:r>
          </w:p>
        </w:tc>
      </w:tr>
      <w:tr w:rsidR="00C829F7" w:rsidTr="00FE7431">
        <w:trPr>
          <w:trHeight w:val="754"/>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行使主体</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FE7431">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西塞山区农林水利局</w:t>
            </w:r>
          </w:p>
        </w:tc>
      </w:tr>
      <w:tr w:rsidR="00C829F7" w:rsidTr="00115486">
        <w:trPr>
          <w:trHeight w:val="5635"/>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职权依据</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【法律】</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《种子法》（</w:t>
            </w:r>
            <w:r w:rsidRPr="00896028">
              <w:rPr>
                <w:rFonts w:ascii="仿宋" w:eastAsia="仿宋" w:hAnsi="仿宋" w:cs="仿宋"/>
                <w:color w:val="000000"/>
                <w:kern w:val="0"/>
                <w:sz w:val="24"/>
                <w:szCs w:val="24"/>
              </w:rPr>
              <w:t>2015</w:t>
            </w:r>
            <w:r w:rsidRPr="00896028">
              <w:rPr>
                <w:rFonts w:ascii="仿宋" w:eastAsia="仿宋" w:hAnsi="仿宋" w:cs="仿宋" w:hint="eastAsia"/>
                <w:color w:val="000000"/>
                <w:kern w:val="0"/>
                <w:sz w:val="24"/>
                <w:szCs w:val="24"/>
              </w:rPr>
              <w:t>年</w:t>
            </w:r>
            <w:r w:rsidRPr="00896028">
              <w:rPr>
                <w:rFonts w:ascii="仿宋" w:eastAsia="仿宋" w:hAnsi="仿宋" w:cs="仿宋"/>
                <w:color w:val="000000"/>
                <w:kern w:val="0"/>
                <w:sz w:val="24"/>
                <w:szCs w:val="24"/>
              </w:rPr>
              <w:t>11</w:t>
            </w:r>
            <w:r w:rsidRPr="00896028">
              <w:rPr>
                <w:rFonts w:ascii="仿宋" w:eastAsia="仿宋" w:hAnsi="仿宋" w:cs="仿宋" w:hint="eastAsia"/>
                <w:color w:val="000000"/>
                <w:kern w:val="0"/>
                <w:sz w:val="24"/>
                <w:szCs w:val="24"/>
              </w:rPr>
              <w:t>月</w:t>
            </w:r>
            <w:r w:rsidRPr="00896028">
              <w:rPr>
                <w:rFonts w:ascii="仿宋" w:eastAsia="仿宋" w:hAnsi="仿宋" w:cs="仿宋"/>
                <w:color w:val="000000"/>
                <w:kern w:val="0"/>
                <w:sz w:val="24"/>
                <w:szCs w:val="24"/>
              </w:rPr>
              <w:t>4</w:t>
            </w:r>
            <w:r w:rsidRPr="00896028">
              <w:rPr>
                <w:rFonts w:ascii="仿宋" w:eastAsia="仿宋" w:hAnsi="仿宋" w:cs="仿宋" w:hint="eastAsia"/>
                <w:color w:val="000000"/>
                <w:kern w:val="0"/>
                <w:sz w:val="24"/>
                <w:szCs w:val="24"/>
              </w:rPr>
              <w:t>日修订）</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p w:rsidR="00C829F7" w:rsidRPr="00896028" w:rsidRDefault="00C829F7">
            <w:pPr>
              <w:autoSpaceDE w:val="0"/>
              <w:autoSpaceDN w:val="0"/>
              <w:adjustRightInd w:val="0"/>
              <w:jc w:val="left"/>
              <w:rPr>
                <w:rFonts w:ascii="仿宋" w:eastAsia="仿宋" w:hAnsi="仿宋" w:cs="仿宋"/>
                <w:color w:val="000000"/>
                <w:kern w:val="0"/>
                <w:sz w:val="24"/>
                <w:szCs w:val="24"/>
              </w:rPr>
            </w:pP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实行选育生产经营相结合，符合国务院农业、林业主管部门规定条件的种子企业的生产经营许可证的有效区域为全国。</w:t>
            </w:r>
            <w:r w:rsidRPr="00896028">
              <w:rPr>
                <w:rFonts w:ascii="仿宋" w:eastAsia="仿宋" w:hAnsi="仿宋" w:cs="仿宋"/>
                <w:color w:val="000000"/>
                <w:kern w:val="0"/>
                <w:sz w:val="24"/>
                <w:szCs w:val="24"/>
              </w:rPr>
              <w:t xml:space="preserve">                                           </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【规章】《农作物种子生产经营许可管理办法》（</w:t>
            </w:r>
            <w:r w:rsidRPr="00896028">
              <w:rPr>
                <w:rFonts w:ascii="仿宋" w:eastAsia="仿宋" w:hAnsi="仿宋" w:cs="仿宋"/>
                <w:color w:val="000000"/>
                <w:kern w:val="0"/>
                <w:sz w:val="24"/>
                <w:szCs w:val="24"/>
              </w:rPr>
              <w:t>2011</w:t>
            </w:r>
            <w:r w:rsidRPr="00896028">
              <w:rPr>
                <w:rFonts w:ascii="仿宋" w:eastAsia="仿宋" w:hAnsi="仿宋" w:cs="仿宋" w:hint="eastAsia"/>
                <w:color w:val="000000"/>
                <w:kern w:val="0"/>
                <w:sz w:val="24"/>
                <w:szCs w:val="24"/>
              </w:rPr>
              <w:t>年农业部令第</w:t>
            </w: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号公布，</w:t>
            </w:r>
            <w:r w:rsidRPr="00896028">
              <w:rPr>
                <w:rFonts w:ascii="仿宋" w:eastAsia="仿宋" w:hAnsi="仿宋" w:cs="仿宋"/>
                <w:color w:val="000000"/>
                <w:kern w:val="0"/>
                <w:sz w:val="24"/>
                <w:szCs w:val="24"/>
              </w:rPr>
              <w:t xml:space="preserve"> 2015</w:t>
            </w:r>
            <w:r w:rsidRPr="00896028">
              <w:rPr>
                <w:rFonts w:ascii="仿宋" w:eastAsia="仿宋" w:hAnsi="仿宋" w:cs="仿宋" w:hint="eastAsia"/>
                <w:color w:val="000000"/>
                <w:kern w:val="0"/>
                <w:sz w:val="24"/>
                <w:szCs w:val="24"/>
              </w:rPr>
              <w:t>年农业部令第</w:t>
            </w: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号修订）</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第二十四条　主要农作物种子生产者应当按照种子生产许可证的规定组织种子生产。种子生产者应当建立种子生产档案，并在播种后</w:t>
            </w:r>
            <w:r w:rsidRPr="00896028">
              <w:rPr>
                <w:rFonts w:ascii="仿宋" w:eastAsia="仿宋" w:hAnsi="仿宋" w:cs="仿宋"/>
                <w:color w:val="000000"/>
                <w:kern w:val="0"/>
                <w:sz w:val="24"/>
                <w:szCs w:val="24"/>
              </w:rPr>
              <w:t>30</w:t>
            </w:r>
            <w:r w:rsidRPr="00896028">
              <w:rPr>
                <w:rFonts w:ascii="仿宋" w:eastAsia="仿宋" w:hAnsi="仿宋" w:cs="仿宋" w:hint="eastAsia"/>
                <w:color w:val="000000"/>
                <w:kern w:val="0"/>
                <w:sz w:val="24"/>
                <w:szCs w:val="24"/>
              </w:rPr>
              <w:t>日内，将生产地点、品种名称、生产面积等信息向生产所在地县级人民政府农业行政主管部门报告。县级人民政府农业行政主管部门应当将生产信息汇总后逐级上报至农业部。</w:t>
            </w:r>
          </w:p>
        </w:tc>
      </w:tr>
      <w:tr w:rsidR="00C829F7" w:rsidTr="00115486">
        <w:trPr>
          <w:trHeight w:val="1296"/>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受理范围及条件</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具有固定经营场所；</w:t>
            </w:r>
            <w:r w:rsidRPr="00896028">
              <w:rPr>
                <w:rFonts w:ascii="仿宋" w:eastAsia="仿宋" w:hAnsi="仿宋" w:cs="仿宋"/>
                <w:color w:val="000000"/>
                <w:kern w:val="0"/>
                <w:sz w:val="24"/>
                <w:szCs w:val="24"/>
              </w:rPr>
              <w:t xml:space="preserve">                                                                                                                                                      2.</w:t>
            </w:r>
            <w:r w:rsidRPr="00896028">
              <w:rPr>
                <w:rFonts w:ascii="仿宋" w:eastAsia="仿宋" w:hAnsi="仿宋" w:cs="仿宋" w:hint="eastAsia"/>
                <w:color w:val="000000"/>
                <w:kern w:val="0"/>
                <w:sz w:val="24"/>
                <w:szCs w:val="24"/>
              </w:rPr>
              <w:t>具有独立承担民事责任的能力；</w:t>
            </w:r>
            <w:r w:rsidRPr="00896028">
              <w:rPr>
                <w:rFonts w:ascii="仿宋" w:eastAsia="仿宋" w:hAnsi="仿宋" w:cs="仿宋"/>
                <w:color w:val="000000"/>
                <w:kern w:val="0"/>
                <w:sz w:val="24"/>
                <w:szCs w:val="24"/>
              </w:rPr>
              <w:t xml:space="preserve">                                                                                                                                           3.</w:t>
            </w:r>
            <w:r w:rsidRPr="00896028">
              <w:rPr>
                <w:rFonts w:ascii="仿宋" w:eastAsia="仿宋" w:hAnsi="仿宋" w:cs="仿宋" w:hint="eastAsia"/>
                <w:color w:val="000000"/>
                <w:kern w:val="0"/>
                <w:sz w:val="24"/>
                <w:szCs w:val="24"/>
              </w:rPr>
              <w:t>能够正确识别种子特征、特性。</w:t>
            </w:r>
          </w:p>
        </w:tc>
      </w:tr>
      <w:tr w:rsidR="00C829F7" w:rsidTr="00115486">
        <w:trPr>
          <w:trHeight w:val="4022"/>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需提交的材料</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一</w:t>
            </w:r>
            <w:r w:rsidRPr="00896028">
              <w:rPr>
                <w:rFonts w:ascii="仿宋" w:eastAsia="仿宋" w:hAnsi="仿宋" w:cs="仿宋"/>
                <w:color w:val="000000"/>
                <w:kern w:val="0"/>
                <w:sz w:val="24"/>
                <w:szCs w:val="24"/>
              </w:rPr>
              <w:t>.</w:t>
            </w:r>
            <w:r w:rsidRPr="00896028">
              <w:rPr>
                <w:rFonts w:ascii="仿宋" w:eastAsia="仿宋" w:hAnsi="仿宋" w:cs="仿宋" w:hint="eastAsia"/>
                <w:color w:val="000000"/>
                <w:kern w:val="0"/>
                <w:sz w:val="24"/>
                <w:szCs w:val="24"/>
              </w:rPr>
              <w:t>委托代销种子的提供：</w:t>
            </w: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、固定经营场所的产权证明或者使用权证明；</w:t>
            </w:r>
            <w:r w:rsidRPr="00896028">
              <w:rPr>
                <w:rFonts w:ascii="仿宋" w:eastAsia="仿宋" w:hAnsi="仿宋" w:cs="仿宋"/>
                <w:color w:val="000000"/>
                <w:kern w:val="0"/>
                <w:sz w:val="24"/>
                <w:szCs w:val="24"/>
              </w:rPr>
              <w:t>2</w:t>
            </w:r>
            <w:r w:rsidRPr="00896028">
              <w:rPr>
                <w:rFonts w:ascii="仿宋" w:eastAsia="仿宋" w:hAnsi="仿宋" w:cs="仿宋" w:hint="eastAsia"/>
                <w:color w:val="000000"/>
                <w:kern w:val="0"/>
                <w:sz w:val="24"/>
                <w:szCs w:val="24"/>
              </w:rPr>
              <w:t>、营业执照；</w:t>
            </w: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、拟经营种子的品种介绍，包括品种的简要性状，主要栽培措施，适宜种植的区域等；</w:t>
            </w:r>
            <w:r w:rsidRPr="00896028">
              <w:rPr>
                <w:rFonts w:ascii="仿宋" w:eastAsia="仿宋" w:hAnsi="仿宋" w:cs="仿宋"/>
                <w:color w:val="000000"/>
                <w:kern w:val="0"/>
                <w:sz w:val="24"/>
                <w:szCs w:val="24"/>
              </w:rPr>
              <w:t>4</w:t>
            </w:r>
            <w:r w:rsidRPr="00896028">
              <w:rPr>
                <w:rFonts w:ascii="仿宋" w:eastAsia="仿宋" w:hAnsi="仿宋" w:cs="仿宋" w:hint="eastAsia"/>
                <w:color w:val="000000"/>
                <w:kern w:val="0"/>
                <w:sz w:val="24"/>
                <w:szCs w:val="24"/>
              </w:rPr>
              <w:t>、提供双方签订的代销协议书，委托方填写的委托书及委托方的种子经营许可证，营业执照复印件；</w:t>
            </w:r>
            <w:r w:rsidRPr="00896028">
              <w:rPr>
                <w:rFonts w:ascii="仿宋" w:eastAsia="仿宋" w:hAnsi="仿宋" w:cs="仿宋"/>
                <w:color w:val="000000"/>
                <w:kern w:val="0"/>
                <w:sz w:val="24"/>
                <w:szCs w:val="24"/>
              </w:rPr>
              <w:t>5</w:t>
            </w:r>
            <w:r w:rsidRPr="00896028">
              <w:rPr>
                <w:rFonts w:ascii="仿宋" w:eastAsia="仿宋" w:hAnsi="仿宋" w:cs="仿宋" w:hint="eastAsia"/>
                <w:color w:val="000000"/>
                <w:kern w:val="0"/>
                <w:sz w:val="24"/>
                <w:szCs w:val="24"/>
              </w:rPr>
              <w:t>、种子销售有效凭证样本；</w:t>
            </w:r>
            <w:r w:rsidRPr="00896028">
              <w:rPr>
                <w:rFonts w:ascii="仿宋" w:eastAsia="仿宋" w:hAnsi="仿宋" w:cs="仿宋"/>
                <w:color w:val="000000"/>
                <w:kern w:val="0"/>
                <w:sz w:val="24"/>
                <w:szCs w:val="24"/>
              </w:rPr>
              <w:t>6</w:t>
            </w:r>
            <w:r w:rsidRPr="00896028">
              <w:rPr>
                <w:rFonts w:ascii="仿宋" w:eastAsia="仿宋" w:hAnsi="仿宋" w:cs="仿宋" w:hint="eastAsia"/>
                <w:color w:val="000000"/>
                <w:kern w:val="0"/>
                <w:sz w:val="24"/>
                <w:szCs w:val="24"/>
              </w:rPr>
              <w:t>、负责人身份证复印件；</w:t>
            </w:r>
            <w:r w:rsidRPr="00896028">
              <w:rPr>
                <w:rFonts w:ascii="仿宋" w:eastAsia="仿宋" w:hAnsi="仿宋" w:cs="仿宋"/>
                <w:color w:val="000000"/>
                <w:kern w:val="0"/>
                <w:sz w:val="24"/>
                <w:szCs w:val="24"/>
              </w:rPr>
              <w:t>7</w:t>
            </w:r>
            <w:r w:rsidRPr="00896028">
              <w:rPr>
                <w:rFonts w:ascii="仿宋" w:eastAsia="仿宋" w:hAnsi="仿宋" w:cs="仿宋" w:hint="eastAsia"/>
                <w:color w:val="000000"/>
                <w:kern w:val="0"/>
                <w:sz w:val="24"/>
                <w:szCs w:val="24"/>
              </w:rPr>
              <w:t>、负责人近期免冠彩色照片两张。</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二</w:t>
            </w:r>
            <w:r w:rsidRPr="00896028">
              <w:rPr>
                <w:rFonts w:ascii="仿宋" w:eastAsia="仿宋" w:hAnsi="仿宋" w:cs="仿宋"/>
                <w:color w:val="000000"/>
                <w:kern w:val="0"/>
                <w:sz w:val="24"/>
                <w:szCs w:val="24"/>
              </w:rPr>
              <w:t>.</w:t>
            </w:r>
            <w:r w:rsidRPr="00896028">
              <w:rPr>
                <w:rFonts w:ascii="仿宋" w:eastAsia="仿宋" w:hAnsi="仿宋" w:cs="仿宋" w:hint="eastAsia"/>
                <w:color w:val="000000"/>
                <w:kern w:val="0"/>
                <w:sz w:val="24"/>
                <w:szCs w:val="24"/>
              </w:rPr>
              <w:t>专门经营不再分装的包装种子的提供：</w:t>
            </w: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、固定经营场所的产权证明或者使用权证明；</w:t>
            </w:r>
            <w:r w:rsidRPr="00896028">
              <w:rPr>
                <w:rFonts w:ascii="仿宋" w:eastAsia="仿宋" w:hAnsi="仿宋" w:cs="仿宋"/>
                <w:color w:val="000000"/>
                <w:kern w:val="0"/>
                <w:sz w:val="24"/>
                <w:szCs w:val="24"/>
              </w:rPr>
              <w:t>2</w:t>
            </w:r>
            <w:r w:rsidRPr="00896028">
              <w:rPr>
                <w:rFonts w:ascii="仿宋" w:eastAsia="仿宋" w:hAnsi="仿宋" w:cs="仿宋" w:hint="eastAsia"/>
                <w:color w:val="000000"/>
                <w:kern w:val="0"/>
                <w:sz w:val="24"/>
                <w:szCs w:val="24"/>
              </w:rPr>
              <w:t>、营业执照；</w:t>
            </w: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、拟经营种子的品种介绍，包括品种的简要性状，主要栽培措施，适宜种植的区域等；</w:t>
            </w:r>
            <w:r w:rsidRPr="00896028">
              <w:rPr>
                <w:rFonts w:ascii="仿宋" w:eastAsia="仿宋" w:hAnsi="仿宋" w:cs="仿宋"/>
                <w:color w:val="000000"/>
                <w:kern w:val="0"/>
                <w:sz w:val="24"/>
                <w:szCs w:val="24"/>
              </w:rPr>
              <w:t xml:space="preserve"> 4</w:t>
            </w:r>
            <w:r w:rsidRPr="00896028">
              <w:rPr>
                <w:rFonts w:ascii="仿宋" w:eastAsia="仿宋" w:hAnsi="仿宋" w:cs="仿宋" w:hint="eastAsia"/>
                <w:color w:val="000000"/>
                <w:kern w:val="0"/>
                <w:sz w:val="24"/>
                <w:szCs w:val="24"/>
              </w:rPr>
              <w:t>、提供拟经营种子的品种、数量、来源及种子供应者的经营许可证，营业执照复印件；</w:t>
            </w:r>
            <w:r w:rsidRPr="00896028">
              <w:rPr>
                <w:rFonts w:ascii="仿宋" w:eastAsia="仿宋" w:hAnsi="仿宋" w:cs="仿宋"/>
                <w:color w:val="000000"/>
                <w:kern w:val="0"/>
                <w:sz w:val="24"/>
                <w:szCs w:val="24"/>
              </w:rPr>
              <w:t xml:space="preserve"> 5</w:t>
            </w:r>
            <w:r w:rsidRPr="00896028">
              <w:rPr>
                <w:rFonts w:ascii="仿宋" w:eastAsia="仿宋" w:hAnsi="仿宋" w:cs="仿宋" w:hint="eastAsia"/>
                <w:color w:val="000000"/>
                <w:kern w:val="0"/>
                <w:sz w:val="24"/>
                <w:szCs w:val="24"/>
              </w:rPr>
              <w:t>、种子销售有效凭证样本；</w:t>
            </w:r>
            <w:r w:rsidRPr="00896028">
              <w:rPr>
                <w:rFonts w:ascii="仿宋" w:eastAsia="仿宋" w:hAnsi="仿宋" w:cs="仿宋"/>
                <w:color w:val="000000"/>
                <w:kern w:val="0"/>
                <w:sz w:val="24"/>
                <w:szCs w:val="24"/>
              </w:rPr>
              <w:t>6</w:t>
            </w:r>
            <w:r w:rsidRPr="00896028">
              <w:rPr>
                <w:rFonts w:ascii="仿宋" w:eastAsia="仿宋" w:hAnsi="仿宋" w:cs="仿宋" w:hint="eastAsia"/>
                <w:color w:val="000000"/>
                <w:kern w:val="0"/>
                <w:sz w:val="24"/>
                <w:szCs w:val="24"/>
              </w:rPr>
              <w:t>、负责人身份证复印件；</w:t>
            </w:r>
            <w:r w:rsidRPr="00896028">
              <w:rPr>
                <w:rFonts w:ascii="仿宋" w:eastAsia="仿宋" w:hAnsi="仿宋" w:cs="仿宋"/>
                <w:color w:val="000000"/>
                <w:kern w:val="0"/>
                <w:sz w:val="24"/>
                <w:szCs w:val="24"/>
              </w:rPr>
              <w:t>7</w:t>
            </w:r>
            <w:r w:rsidRPr="00896028">
              <w:rPr>
                <w:rFonts w:ascii="仿宋" w:eastAsia="仿宋" w:hAnsi="仿宋" w:cs="仿宋" w:hint="eastAsia"/>
                <w:color w:val="000000"/>
                <w:kern w:val="0"/>
                <w:sz w:val="24"/>
                <w:szCs w:val="24"/>
              </w:rPr>
              <w:t>、负责人近期免冠彩色照片两张</w:t>
            </w:r>
          </w:p>
        </w:tc>
      </w:tr>
      <w:tr w:rsidR="00C829F7" w:rsidTr="00115486">
        <w:trPr>
          <w:trHeight w:val="631"/>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法定期限</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20</w:t>
            </w:r>
            <w:r w:rsidRPr="00896028">
              <w:rPr>
                <w:rFonts w:ascii="仿宋" w:eastAsia="仿宋" w:hAnsi="仿宋" w:cs="仿宋" w:hint="eastAsia"/>
                <w:color w:val="000000"/>
                <w:kern w:val="0"/>
                <w:sz w:val="24"/>
                <w:szCs w:val="24"/>
              </w:rPr>
              <w:t>个工作日</w:t>
            </w:r>
          </w:p>
        </w:tc>
      </w:tr>
      <w:tr w:rsidR="00C829F7" w:rsidTr="00115486">
        <w:trPr>
          <w:trHeight w:val="526"/>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承诺期限</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5</w:t>
            </w:r>
            <w:r w:rsidRPr="00896028">
              <w:rPr>
                <w:rFonts w:ascii="仿宋" w:eastAsia="仿宋" w:hAnsi="仿宋" w:cs="仿宋" w:hint="eastAsia"/>
                <w:color w:val="000000"/>
                <w:kern w:val="0"/>
                <w:sz w:val="24"/>
                <w:szCs w:val="24"/>
              </w:rPr>
              <w:t>个工作日</w:t>
            </w:r>
          </w:p>
        </w:tc>
      </w:tr>
      <w:tr w:rsidR="00C829F7" w:rsidTr="00115486">
        <w:trPr>
          <w:trHeight w:val="482"/>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特别程序及期限</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无</w:t>
            </w:r>
          </w:p>
        </w:tc>
      </w:tr>
      <w:tr w:rsidR="00C829F7" w:rsidTr="00115486">
        <w:trPr>
          <w:trHeight w:val="437"/>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收费依据及标准</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不收费</w:t>
            </w:r>
          </w:p>
        </w:tc>
      </w:tr>
      <w:tr w:rsidR="00C829F7" w:rsidTr="00115486">
        <w:trPr>
          <w:trHeight w:val="557"/>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职权运行流程</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b/>
                <w:bCs/>
                <w:color w:val="000000"/>
                <w:kern w:val="0"/>
                <w:sz w:val="24"/>
                <w:szCs w:val="24"/>
              </w:rPr>
              <w:t>报送→受理</w:t>
            </w:r>
            <w:r w:rsidRPr="00896028">
              <w:rPr>
                <w:rFonts w:ascii="仿宋" w:eastAsia="仿宋" w:hAnsi="仿宋" w:cs="仿宋" w:hint="eastAsia"/>
                <w:color w:val="000000"/>
                <w:kern w:val="0"/>
                <w:sz w:val="24"/>
                <w:szCs w:val="24"/>
              </w:rPr>
              <w:t>→审查→备案登记→存档办结</w:t>
            </w:r>
          </w:p>
        </w:tc>
      </w:tr>
      <w:tr w:rsidR="00C829F7" w:rsidTr="00115486">
        <w:trPr>
          <w:trHeight w:val="6924"/>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责任事项</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s="仿宋"/>
                <w:color w:val="000000"/>
                <w:kern w:val="0"/>
                <w:sz w:val="24"/>
                <w:szCs w:val="24"/>
              </w:rPr>
            </w:pP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受理责任：按照办事事项的条件、标准，审核申请材料是否齐全、符合法定形式，申请事项是否属于本建设行政机关的职权范围，备案申请是否在法律、法规规定的期限内提出，申请企业是否具有申请资格；决定是否受理。</w:t>
            </w:r>
            <w:r w:rsidRPr="00896028">
              <w:rPr>
                <w:rFonts w:ascii="仿宋" w:eastAsia="仿宋" w:hAnsi="仿宋" w:cs="仿宋"/>
                <w:color w:val="000000"/>
                <w:kern w:val="0"/>
                <w:sz w:val="24"/>
                <w:szCs w:val="24"/>
              </w:rPr>
              <w:t xml:space="preserve">                   </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2.</w:t>
            </w:r>
            <w:r w:rsidRPr="00896028">
              <w:rPr>
                <w:rFonts w:ascii="仿宋" w:eastAsia="仿宋" w:hAnsi="仿宋" w:cs="仿宋" w:hint="eastAsia"/>
                <w:color w:val="000000"/>
                <w:kern w:val="0"/>
                <w:sz w:val="24"/>
                <w:szCs w:val="24"/>
              </w:rPr>
              <w:t>审查责任：按照办理条件和标准，对符合条件的，提出同意的审查意见；对不符合条件的，提出不同意意见及理由。</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备案责任：对准许备案的，向申请人出具并送达同意备案的文书；</w:t>
            </w:r>
            <w:r w:rsidRPr="00896028">
              <w:rPr>
                <w:rFonts w:ascii="仿宋" w:eastAsia="仿宋" w:hAnsi="仿宋" w:cs="仿宋"/>
                <w:color w:val="000000"/>
                <w:kern w:val="0"/>
                <w:sz w:val="24"/>
                <w:szCs w:val="24"/>
              </w:rPr>
              <w:t>.</w:t>
            </w:r>
            <w:r w:rsidRPr="00896028">
              <w:rPr>
                <w:rFonts w:ascii="仿宋" w:eastAsia="仿宋" w:hAnsi="仿宋" w:cs="仿宋" w:hint="eastAsia"/>
                <w:color w:val="000000"/>
                <w:kern w:val="0"/>
                <w:sz w:val="24"/>
                <w:szCs w:val="24"/>
              </w:rPr>
              <w:t>对不准予备案的，向申请人出具并送达不予备案书面决定，并说明理由。</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4.</w:t>
            </w:r>
            <w:r w:rsidRPr="00896028">
              <w:rPr>
                <w:rFonts w:ascii="仿宋" w:eastAsia="仿宋" w:hAnsi="仿宋" w:cs="仿宋" w:hint="eastAsia"/>
                <w:color w:val="000000"/>
                <w:kern w:val="0"/>
                <w:sz w:val="24"/>
                <w:szCs w:val="24"/>
              </w:rPr>
              <w:t>监管责任：对农作物种子生产经营的监督管理。</w:t>
            </w:r>
          </w:p>
        </w:tc>
      </w:tr>
      <w:tr w:rsidR="00C829F7" w:rsidTr="00115486">
        <w:trPr>
          <w:trHeight w:val="6809"/>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责任事项依据</w:t>
            </w:r>
          </w:p>
        </w:tc>
        <w:tc>
          <w:tcPr>
            <w:tcW w:w="6419" w:type="dxa"/>
            <w:tcBorders>
              <w:top w:val="single" w:sz="6" w:space="0" w:color="auto"/>
              <w:left w:val="single" w:sz="6" w:space="0" w:color="auto"/>
              <w:bottom w:val="single" w:sz="6" w:space="0" w:color="auto"/>
              <w:right w:val="single" w:sz="6" w:space="0" w:color="auto"/>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受理责任：参照《行政许可法》第三十条</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行政机关应当将法律、法规、规章规定的有关行政许可的事项、依据、条件、数量、程序、期限以及需要提交的全部材料的目录和申请书示范文本等在办公场所公示。</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申请人要求行政机关对公示内容予以说明、解释的，行政机关应当说明、解释，提供准确、可靠的信息。</w:t>
            </w:r>
            <w:r w:rsidRPr="00896028">
              <w:rPr>
                <w:rFonts w:ascii="仿宋" w:eastAsia="仿宋" w:hAnsi="仿宋" w:cs="仿宋"/>
                <w:color w:val="000000"/>
                <w:kern w:val="0"/>
                <w:sz w:val="24"/>
                <w:szCs w:val="24"/>
              </w:rPr>
              <w:t xml:space="preserve">                                                                                                         2.</w:t>
            </w:r>
            <w:r w:rsidRPr="00896028">
              <w:rPr>
                <w:rFonts w:ascii="仿宋" w:eastAsia="仿宋" w:hAnsi="仿宋" w:cs="仿宋" w:hint="eastAsia"/>
                <w:color w:val="000000"/>
                <w:kern w:val="0"/>
                <w:sz w:val="24"/>
                <w:szCs w:val="24"/>
              </w:rPr>
              <w:t>审查责任：《湖北省关于农作物种子生产经营活动监督管理的暂行规定》第五条</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县以上人民政府农业行政主管部门负责本行政区域内的种子监督管理工作。具体工作由农业行政主管部门所属的种子管理机构负责。</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备案责任：《种子法》第三十八条</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实行选育生产经营相结合，符合国务院农业、林业主管部门规定条件的种子企业的生产经营许可证的有效区域为全国。</w:t>
            </w:r>
          </w:p>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color w:val="000000"/>
                <w:kern w:val="0"/>
                <w:sz w:val="24"/>
                <w:szCs w:val="24"/>
              </w:rPr>
              <w:t>4.</w:t>
            </w:r>
            <w:r w:rsidRPr="00896028">
              <w:rPr>
                <w:rFonts w:ascii="仿宋" w:eastAsia="仿宋" w:hAnsi="仿宋" w:cs="仿宋" w:hint="eastAsia"/>
                <w:color w:val="000000"/>
                <w:kern w:val="0"/>
                <w:sz w:val="24"/>
                <w:szCs w:val="24"/>
              </w:rPr>
              <w:t>监管责任：《湖北省关于农作物种子生产经营活动监督管理的暂行规定》第五条</w:t>
            </w:r>
            <w:r w:rsidRPr="00896028">
              <w:rPr>
                <w:rFonts w:ascii="仿宋" w:eastAsia="仿宋" w:hAnsi="仿宋" w:cs="仿宋"/>
                <w:color w:val="000000"/>
                <w:kern w:val="0"/>
                <w:sz w:val="24"/>
                <w:szCs w:val="24"/>
              </w:rPr>
              <w:t xml:space="preserve"> </w:t>
            </w:r>
            <w:r w:rsidRPr="00896028">
              <w:rPr>
                <w:rFonts w:ascii="仿宋" w:eastAsia="仿宋" w:hAnsi="仿宋" w:cs="仿宋" w:hint="eastAsia"/>
                <w:color w:val="000000"/>
                <w:kern w:val="0"/>
                <w:sz w:val="24"/>
                <w:szCs w:val="24"/>
              </w:rPr>
              <w:t>县以上人民政府农业行政主管部门负责本行政区域内的种子监督管理工作。具体工作由农业行政主管部门所属的种子管理机构负责。</w:t>
            </w:r>
          </w:p>
          <w:p w:rsidR="00C829F7" w:rsidRPr="00896028" w:rsidRDefault="00C829F7">
            <w:pPr>
              <w:autoSpaceDE w:val="0"/>
              <w:autoSpaceDN w:val="0"/>
              <w:adjustRightInd w:val="0"/>
              <w:jc w:val="left"/>
              <w:rPr>
                <w:rFonts w:ascii="仿宋" w:eastAsia="仿宋" w:hAnsi="仿宋"/>
                <w:color w:val="000000"/>
                <w:kern w:val="0"/>
                <w:sz w:val="24"/>
                <w:szCs w:val="24"/>
              </w:rPr>
            </w:pPr>
          </w:p>
        </w:tc>
      </w:tr>
      <w:tr w:rsidR="00C829F7" w:rsidTr="00115486">
        <w:trPr>
          <w:trHeight w:val="733"/>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职责边界</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无依据</w:t>
            </w:r>
          </w:p>
        </w:tc>
      </w:tr>
      <w:tr w:rsidR="00C829F7" w:rsidTr="00115486">
        <w:trPr>
          <w:trHeight w:val="768"/>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承办机构</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西塞山区农林水利局</w:t>
            </w:r>
          </w:p>
        </w:tc>
      </w:tr>
      <w:tr w:rsidR="00C829F7" w:rsidTr="00115486">
        <w:trPr>
          <w:trHeight w:val="1039"/>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咨询方式</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r w:rsidRPr="00896028">
              <w:rPr>
                <w:rFonts w:ascii="仿宋" w:eastAsia="仿宋" w:hAnsi="仿宋" w:cs="仿宋"/>
                <w:color w:val="000000"/>
                <w:kern w:val="0"/>
                <w:sz w:val="24"/>
                <w:szCs w:val="24"/>
              </w:rPr>
              <w:t xml:space="preserve">0714-6482289 </w:t>
            </w:r>
            <w:r w:rsidRPr="00896028">
              <w:rPr>
                <w:rFonts w:ascii="仿宋" w:eastAsia="仿宋" w:hAnsi="仿宋" w:cs="仿宋" w:hint="eastAsia"/>
                <w:color w:val="000000"/>
                <w:kern w:val="0"/>
                <w:sz w:val="24"/>
                <w:szCs w:val="24"/>
              </w:rPr>
              <w:t>区政府办公大楼</w:t>
            </w:r>
            <w:r w:rsidRPr="00896028">
              <w:rPr>
                <w:rFonts w:ascii="仿宋" w:eastAsia="仿宋" w:hAnsi="仿宋" w:cs="仿宋"/>
                <w:color w:val="000000"/>
                <w:kern w:val="0"/>
                <w:sz w:val="24"/>
                <w:szCs w:val="24"/>
              </w:rPr>
              <w:t>819</w:t>
            </w:r>
            <w:r w:rsidRPr="00896028">
              <w:rPr>
                <w:rFonts w:ascii="仿宋" w:eastAsia="仿宋" w:hAnsi="仿宋" w:cs="仿宋" w:hint="eastAsia"/>
                <w:color w:val="000000"/>
                <w:kern w:val="0"/>
                <w:sz w:val="24"/>
                <w:szCs w:val="24"/>
              </w:rPr>
              <w:t>室</w:t>
            </w:r>
          </w:p>
        </w:tc>
      </w:tr>
      <w:tr w:rsidR="00C829F7" w:rsidTr="00115486">
        <w:trPr>
          <w:trHeight w:val="617"/>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监督投诉方式</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r w:rsidRPr="00896028">
              <w:rPr>
                <w:rFonts w:ascii="仿宋" w:eastAsia="仿宋" w:hAnsi="仿宋" w:cs="仿宋"/>
                <w:color w:val="000000"/>
                <w:kern w:val="0"/>
                <w:sz w:val="24"/>
                <w:szCs w:val="24"/>
              </w:rPr>
              <w:t xml:space="preserve">0714-6482862 </w:t>
            </w:r>
            <w:r w:rsidRPr="00896028">
              <w:rPr>
                <w:rFonts w:ascii="仿宋" w:eastAsia="仿宋" w:hAnsi="仿宋" w:cs="仿宋" w:hint="eastAsia"/>
                <w:color w:val="000000"/>
                <w:kern w:val="0"/>
                <w:sz w:val="24"/>
                <w:szCs w:val="24"/>
              </w:rPr>
              <w:t>区政府办公大楼</w:t>
            </w:r>
            <w:r w:rsidRPr="00896028">
              <w:rPr>
                <w:rFonts w:ascii="仿宋" w:eastAsia="仿宋" w:hAnsi="仿宋" w:cs="仿宋"/>
                <w:color w:val="000000"/>
                <w:kern w:val="0"/>
                <w:sz w:val="24"/>
                <w:szCs w:val="24"/>
              </w:rPr>
              <w:t>812</w:t>
            </w:r>
            <w:r w:rsidRPr="00896028">
              <w:rPr>
                <w:rFonts w:ascii="仿宋" w:eastAsia="仿宋" w:hAnsi="仿宋" w:cs="仿宋" w:hint="eastAsia"/>
                <w:color w:val="000000"/>
                <w:kern w:val="0"/>
                <w:sz w:val="24"/>
                <w:szCs w:val="24"/>
              </w:rPr>
              <w:t>室</w:t>
            </w:r>
          </w:p>
        </w:tc>
      </w:tr>
      <w:tr w:rsidR="00C829F7" w:rsidTr="00115486">
        <w:trPr>
          <w:trHeight w:val="662"/>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审核意见</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p>
        </w:tc>
      </w:tr>
      <w:tr w:rsidR="00C829F7" w:rsidTr="00115486">
        <w:trPr>
          <w:trHeight w:val="708"/>
        </w:trPr>
        <w:tc>
          <w:tcPr>
            <w:tcW w:w="1891" w:type="dxa"/>
            <w:tcBorders>
              <w:top w:val="single" w:sz="6" w:space="0" w:color="auto"/>
              <w:left w:val="single" w:sz="6" w:space="0" w:color="auto"/>
              <w:bottom w:val="single" w:sz="6" w:space="0" w:color="auto"/>
              <w:right w:val="single" w:sz="6" w:space="0" w:color="auto"/>
            </w:tcBorders>
            <w:vAlign w:val="center"/>
          </w:tcPr>
          <w:p w:rsidR="00C829F7" w:rsidRPr="00115486" w:rsidRDefault="00C829F7" w:rsidP="00115486">
            <w:pPr>
              <w:autoSpaceDE w:val="0"/>
              <w:autoSpaceDN w:val="0"/>
              <w:adjustRightInd w:val="0"/>
              <w:jc w:val="center"/>
              <w:rPr>
                <w:rFonts w:ascii="仿宋" w:eastAsia="仿宋" w:hAnsi="仿宋"/>
                <w:b/>
                <w:color w:val="000000"/>
                <w:kern w:val="0"/>
                <w:sz w:val="24"/>
                <w:szCs w:val="24"/>
              </w:rPr>
            </w:pPr>
            <w:r w:rsidRPr="00115486">
              <w:rPr>
                <w:rFonts w:ascii="仿宋" w:eastAsia="仿宋" w:hAnsi="仿宋" w:cs="仿宋" w:hint="eastAsia"/>
                <w:b/>
                <w:color w:val="000000"/>
                <w:kern w:val="0"/>
                <w:sz w:val="24"/>
                <w:szCs w:val="24"/>
              </w:rPr>
              <w:t>备注</w:t>
            </w:r>
          </w:p>
        </w:tc>
        <w:tc>
          <w:tcPr>
            <w:tcW w:w="6419" w:type="dxa"/>
            <w:tcBorders>
              <w:top w:val="single" w:sz="6" w:space="0" w:color="auto"/>
              <w:left w:val="single" w:sz="6" w:space="0" w:color="auto"/>
              <w:bottom w:val="single" w:sz="6" w:space="0" w:color="auto"/>
              <w:right w:val="single" w:sz="6" w:space="0" w:color="auto"/>
            </w:tcBorders>
            <w:vAlign w:val="center"/>
          </w:tcPr>
          <w:p w:rsidR="00C829F7" w:rsidRPr="00896028" w:rsidRDefault="00C829F7" w:rsidP="00115486">
            <w:pPr>
              <w:autoSpaceDE w:val="0"/>
              <w:autoSpaceDN w:val="0"/>
              <w:adjustRightInd w:val="0"/>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无</w:t>
            </w:r>
          </w:p>
        </w:tc>
      </w:tr>
      <w:tr w:rsidR="00C829F7" w:rsidTr="00896028">
        <w:trPr>
          <w:trHeight w:val="1128"/>
        </w:trPr>
        <w:tc>
          <w:tcPr>
            <w:tcW w:w="8310" w:type="dxa"/>
            <w:gridSpan w:val="2"/>
            <w:tcBorders>
              <w:top w:val="single" w:sz="6" w:space="0" w:color="auto"/>
              <w:left w:val="single" w:sz="2" w:space="0" w:color="000000"/>
              <w:bottom w:val="single" w:sz="2" w:space="0" w:color="000000"/>
              <w:right w:val="single" w:sz="2" w:space="0" w:color="000000"/>
            </w:tcBorders>
          </w:tcPr>
          <w:p w:rsidR="00C829F7" w:rsidRPr="00896028" w:rsidRDefault="00C829F7">
            <w:pPr>
              <w:autoSpaceDE w:val="0"/>
              <w:autoSpaceDN w:val="0"/>
              <w:adjustRightInd w:val="0"/>
              <w:jc w:val="left"/>
              <w:rPr>
                <w:rFonts w:ascii="仿宋" w:eastAsia="仿宋" w:hAnsi="仿宋"/>
                <w:color w:val="000000"/>
                <w:kern w:val="0"/>
                <w:sz w:val="24"/>
                <w:szCs w:val="24"/>
              </w:rPr>
            </w:pPr>
            <w:r w:rsidRPr="00896028">
              <w:rPr>
                <w:rFonts w:ascii="仿宋" w:eastAsia="仿宋" w:hAnsi="仿宋" w:cs="仿宋" w:hint="eastAsia"/>
                <w:color w:val="000000"/>
                <w:kern w:val="0"/>
                <w:sz w:val="24"/>
                <w:szCs w:val="24"/>
              </w:rPr>
              <w:t>注：</w:t>
            </w:r>
            <w:r w:rsidRPr="00896028">
              <w:rPr>
                <w:rFonts w:ascii="仿宋" w:eastAsia="仿宋" w:hAnsi="仿宋" w:cs="仿宋"/>
                <w:color w:val="000000"/>
                <w:kern w:val="0"/>
                <w:sz w:val="24"/>
                <w:szCs w:val="24"/>
              </w:rPr>
              <w:t>1.</w:t>
            </w:r>
            <w:r w:rsidRPr="00896028">
              <w:rPr>
                <w:rFonts w:ascii="仿宋" w:eastAsia="仿宋" w:hAnsi="仿宋" w:cs="仿宋" w:hint="eastAsia"/>
                <w:color w:val="000000"/>
                <w:kern w:val="0"/>
                <w:sz w:val="24"/>
                <w:szCs w:val="24"/>
              </w:rPr>
              <w:t>其他类为确有法律法规规章依据又不隶属于本次清理确定的另九类职权的具体行政行为</w:t>
            </w:r>
            <w:r w:rsidRPr="00896028">
              <w:rPr>
                <w:rFonts w:ascii="仿宋" w:eastAsia="仿宋" w:hAnsi="仿宋" w:cs="仿宋"/>
                <w:color w:val="000000"/>
                <w:kern w:val="0"/>
                <w:sz w:val="24"/>
                <w:szCs w:val="24"/>
              </w:rPr>
              <w:t>;2.</w:t>
            </w:r>
            <w:r w:rsidRPr="00896028">
              <w:rPr>
                <w:rFonts w:ascii="仿宋" w:eastAsia="仿宋" w:hAnsi="仿宋" w:cs="仿宋" w:hint="eastAsia"/>
                <w:color w:val="000000"/>
                <w:kern w:val="0"/>
                <w:sz w:val="24"/>
                <w:szCs w:val="24"/>
              </w:rPr>
              <w:t>表格要素原则上为必填项，确无对应内容则填报“无”；</w:t>
            </w:r>
            <w:r w:rsidRPr="00896028">
              <w:rPr>
                <w:rFonts w:ascii="仿宋" w:eastAsia="仿宋" w:hAnsi="仿宋" w:cs="仿宋"/>
                <w:color w:val="000000"/>
                <w:kern w:val="0"/>
                <w:sz w:val="24"/>
                <w:szCs w:val="24"/>
              </w:rPr>
              <w:t>3.</w:t>
            </w:r>
            <w:r w:rsidRPr="00896028">
              <w:rPr>
                <w:rFonts w:ascii="仿宋" w:eastAsia="仿宋" w:hAnsi="仿宋" w:cs="仿宋" w:hint="eastAsia"/>
                <w:color w:val="000000"/>
                <w:kern w:val="0"/>
                <w:sz w:val="24"/>
                <w:szCs w:val="24"/>
              </w:rPr>
              <w:t>填报内容使用</w:t>
            </w:r>
            <w:r w:rsidRPr="00896028">
              <w:rPr>
                <w:rFonts w:ascii="仿宋" w:eastAsia="仿宋" w:hAnsi="仿宋" w:cs="仿宋"/>
                <w:color w:val="000000"/>
                <w:kern w:val="0"/>
                <w:sz w:val="24"/>
                <w:szCs w:val="24"/>
              </w:rPr>
              <w:t>12</w:t>
            </w:r>
            <w:r w:rsidRPr="00896028">
              <w:rPr>
                <w:rFonts w:ascii="仿宋" w:eastAsia="仿宋" w:hAnsi="仿宋" w:cs="仿宋" w:hint="eastAsia"/>
                <w:color w:val="000000"/>
                <w:kern w:val="0"/>
                <w:sz w:val="24"/>
                <w:szCs w:val="24"/>
              </w:rPr>
              <w:t>号仿宋字体</w:t>
            </w:r>
            <w:r w:rsidRPr="00896028">
              <w:rPr>
                <w:rFonts w:ascii="仿宋" w:eastAsia="仿宋" w:hAnsi="仿宋" w:cs="仿宋"/>
                <w:color w:val="000000"/>
                <w:kern w:val="0"/>
                <w:sz w:val="24"/>
                <w:szCs w:val="24"/>
              </w:rPr>
              <w:t>;4.</w:t>
            </w:r>
            <w:r w:rsidRPr="00896028">
              <w:rPr>
                <w:rFonts w:ascii="仿宋" w:eastAsia="仿宋" w:hAnsi="仿宋" w:cs="仿宋" w:hint="eastAsia"/>
                <w:color w:val="000000"/>
                <w:kern w:val="0"/>
                <w:sz w:val="24"/>
                <w:szCs w:val="24"/>
              </w:rPr>
              <w:t>其他填报要求详见附件</w:t>
            </w:r>
            <w:r w:rsidRPr="00896028">
              <w:rPr>
                <w:rFonts w:ascii="仿宋" w:eastAsia="仿宋" w:hAnsi="仿宋" w:cs="仿宋"/>
                <w:color w:val="000000"/>
                <w:kern w:val="0"/>
                <w:sz w:val="24"/>
                <w:szCs w:val="24"/>
              </w:rPr>
              <w:t>9</w:t>
            </w:r>
            <w:r w:rsidRPr="00896028">
              <w:rPr>
                <w:rFonts w:ascii="仿宋" w:eastAsia="仿宋" w:hAnsi="仿宋" w:cs="仿宋" w:hint="eastAsia"/>
                <w:color w:val="000000"/>
                <w:kern w:val="0"/>
                <w:sz w:val="24"/>
                <w:szCs w:val="24"/>
              </w:rPr>
              <w:t>。</w:t>
            </w:r>
          </w:p>
        </w:tc>
      </w:tr>
    </w:tbl>
    <w:p w:rsidR="00C829F7" w:rsidRDefault="00C829F7" w:rsidP="00604B9A">
      <w:pPr>
        <w:rPr>
          <w:rFonts w:ascii="仿宋" w:eastAsia="仿宋" w:hAnsi="仿宋"/>
          <w:sz w:val="32"/>
          <w:szCs w:val="32"/>
        </w:rPr>
      </w:pPr>
    </w:p>
    <w:p w:rsidR="00C829F7" w:rsidRPr="00604B9A" w:rsidRDefault="00C829F7" w:rsidP="00604B9A">
      <w:pPr>
        <w:rPr>
          <w:rFonts w:ascii="仿宋" w:eastAsia="仿宋" w:hAnsi="仿宋"/>
          <w:sz w:val="32"/>
          <w:szCs w:val="32"/>
        </w:rPr>
      </w:pPr>
      <w:r>
        <w:rPr>
          <w:rFonts w:ascii="仿宋" w:eastAsia="仿宋" w:hAnsi="仿宋" w:cs="仿宋"/>
          <w:sz w:val="32"/>
          <w:szCs w:val="32"/>
        </w:rPr>
        <w:t xml:space="preserve">            </w:t>
      </w:r>
      <w:r w:rsidRPr="00113E3A">
        <w:rPr>
          <w:rFonts w:ascii="仿宋" w:eastAsia="仿宋" w:hAnsi="仿宋" w:cs="仿宋" w:hint="eastAsia"/>
          <w:sz w:val="32"/>
          <w:szCs w:val="32"/>
        </w:rPr>
        <w:t>行政职权运行流程图</w:t>
      </w:r>
      <w:r w:rsidRPr="00113E3A">
        <w:rPr>
          <w:rFonts w:ascii="仿宋" w:eastAsia="仿宋" w:hAnsi="仿宋" w:cs="仿宋"/>
          <w:sz w:val="32"/>
          <w:szCs w:val="32"/>
        </w:rPr>
        <w:t>(</w:t>
      </w:r>
      <w:r>
        <w:rPr>
          <w:rFonts w:ascii="仿宋" w:eastAsia="仿宋" w:hAnsi="仿宋" w:cs="仿宋" w:hint="eastAsia"/>
          <w:sz w:val="32"/>
          <w:szCs w:val="32"/>
        </w:rPr>
        <w:t>行政备案</w:t>
      </w:r>
      <w:r w:rsidRPr="00113E3A">
        <w:rPr>
          <w:rFonts w:ascii="仿宋" w:eastAsia="仿宋" w:hAnsi="仿宋" w:cs="仿宋"/>
          <w:sz w:val="32"/>
          <w:szCs w:val="32"/>
        </w:rPr>
        <w:t>)</w:t>
      </w:r>
    </w:p>
    <w:p w:rsidR="00C829F7" w:rsidRDefault="00C829F7" w:rsidP="00FE6599">
      <w:pPr>
        <w:jc w:val="center"/>
        <w:rPr>
          <w:rFonts w:ascii="仿宋" w:eastAsia="仿宋" w:hAnsi="仿宋"/>
          <w:sz w:val="28"/>
          <w:szCs w:val="28"/>
        </w:rPr>
      </w:pPr>
      <w:r w:rsidRPr="00604B9A">
        <w:rPr>
          <w:rFonts w:ascii="仿宋" w:eastAsia="仿宋" w:hAnsi="仿宋" w:cs="仿宋" w:hint="eastAsia"/>
          <w:sz w:val="28"/>
          <w:szCs w:val="28"/>
        </w:rPr>
        <w:t>农作物种子生产经营备案运行流程图</w:t>
      </w:r>
    </w:p>
    <w:p w:rsidR="00C829F7" w:rsidRDefault="00C829F7" w:rsidP="00FE6599">
      <w:pPr>
        <w:jc w:val="center"/>
        <w:rPr>
          <w:rFonts w:ascii="仿宋" w:eastAsia="仿宋" w:hAnsi="仿宋"/>
          <w:sz w:val="28"/>
          <w:szCs w:val="28"/>
        </w:rPr>
      </w:pPr>
    </w:p>
    <w:p w:rsidR="00C829F7" w:rsidRDefault="00C829F7" w:rsidP="004F20DA">
      <w:pPr>
        <w:jc w:val="center"/>
        <w:rPr>
          <w:rFonts w:ascii="仿宋" w:eastAsia="仿宋" w:hAnsi="仿宋"/>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75.3pt;margin-top:31.9pt;width:0;height:31.85pt;z-index:251661824" o:connectortype="straight"/>
        </w:pict>
      </w:r>
      <w:r>
        <w:rPr>
          <w:noProof/>
        </w:rPr>
        <w:pict>
          <v:shape id="_x0000_s1027" type="#_x0000_t32" style="position:absolute;left:0;text-align:left;margin-left:76.2pt;margin-top:31.85pt;width:79.8pt;height:.05pt;z-index:251660800" o:connectortype="straight">
            <v:stroke endarrow="block"/>
          </v:shape>
        </w:pict>
      </w:r>
      <w:r>
        <w:rPr>
          <w:noProof/>
        </w:rPr>
        <w:pict>
          <v:shape id="_x0000_s1028" type="#_x0000_t32" style="position:absolute;left:0;text-align:left;margin-left:206.55pt;margin-top:55.55pt;width:0;height:59.15pt;z-index:251651584" o:connectortype="straight" strokeweight="2.5pt">
            <v:stroke endarrow="block"/>
          </v:shape>
        </w:pict>
      </w:r>
      <w:r w:rsidRPr="008F6D87">
        <w:rPr>
          <w:rFonts w:ascii="仿宋" w:eastAsia="仿宋" w:hAnsi="仿宋"/>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05pt;height:50.25pt;visibility:visible">
            <v:imagedata r:id="rId6" o:title=""/>
          </v:shape>
        </w:pict>
      </w:r>
    </w:p>
    <w:p w:rsidR="00C829F7" w:rsidRDefault="00C829F7" w:rsidP="00993983">
      <w:pPr>
        <w:rPr>
          <w:rFonts w:ascii="仿宋" w:eastAsia="仿宋" w:hAnsi="仿宋"/>
          <w:sz w:val="28"/>
          <w:szCs w:val="28"/>
        </w:rPr>
      </w:pPr>
      <w:r>
        <w:rPr>
          <w:noProof/>
        </w:rPr>
        <w:pict>
          <v:shapetype id="_x0000_t109" coordsize="21600,21600" o:spt="109" path="m,l,21600r21600,l21600,xe">
            <v:stroke joinstyle="miter"/>
            <v:path gradientshapeok="t" o:connecttype="rect"/>
          </v:shapetype>
          <v:shape id="_x0000_s1029" type="#_x0000_t109" style="position:absolute;left:0;text-align:left;margin-left:41.15pt;margin-top:1.35pt;width:1in;height:38.55pt;z-index:251662848">
            <v:textbox>
              <w:txbxContent>
                <w:p w:rsidR="00C829F7" w:rsidRPr="007A3AB4" w:rsidRDefault="00C829F7">
                  <w:pPr>
                    <w:rPr>
                      <w:rFonts w:ascii="仿宋" w:eastAsia="仿宋" w:hAnsi="仿宋"/>
                      <w:sz w:val="28"/>
                      <w:szCs w:val="28"/>
                    </w:rPr>
                  </w:pPr>
                  <w:r>
                    <w:rPr>
                      <w:rFonts w:ascii="仿宋" w:eastAsia="仿宋" w:hAnsi="仿宋" w:cs="仿宋"/>
                      <w:sz w:val="28"/>
                      <w:szCs w:val="28"/>
                    </w:rPr>
                    <w:t xml:space="preserve">  </w:t>
                  </w:r>
                  <w:r w:rsidRPr="007A3AB4">
                    <w:rPr>
                      <w:rFonts w:ascii="仿宋" w:eastAsia="仿宋" w:hAnsi="仿宋" w:cs="仿宋" w:hint="eastAsia"/>
                      <w:sz w:val="28"/>
                      <w:szCs w:val="28"/>
                    </w:rPr>
                    <w:t>补正</w:t>
                  </w:r>
                </w:p>
              </w:txbxContent>
            </v:textbox>
          </v:shape>
        </w:pict>
      </w:r>
    </w:p>
    <w:p w:rsidR="00C829F7" w:rsidRPr="00CE3FBB" w:rsidRDefault="00C829F7" w:rsidP="00993983">
      <w:pPr>
        <w:rPr>
          <w:rFonts w:ascii="仿宋" w:eastAsia="仿宋" w:hAnsi="仿宋"/>
          <w:sz w:val="24"/>
          <w:szCs w:val="24"/>
        </w:rPr>
      </w:pPr>
      <w:r>
        <w:rPr>
          <w:noProof/>
        </w:rPr>
        <w:pict>
          <v:shape id="_x0000_s1030" type="#_x0000_t32" style="position:absolute;left:0;text-align:left;margin-left:75.3pt;margin-top:8.7pt;width:.05pt;height:32.6pt;flip:y;z-index:251664896" o:connectortype="straight">
            <v:stroke endarrow="block"/>
          </v:shape>
        </w:pict>
      </w:r>
      <w:r>
        <w:rPr>
          <w:rFonts w:ascii="仿宋" w:eastAsia="仿宋" w:hAnsi="仿宋" w:cs="仿宋"/>
          <w:sz w:val="28"/>
          <w:szCs w:val="28"/>
        </w:rPr>
        <w:t xml:space="preserve">                                   </w:t>
      </w:r>
      <w:r>
        <w:rPr>
          <w:noProof/>
        </w:rPr>
        <w:pict>
          <v:shapetype id="_x0000_t110" coordsize="21600,21600" o:spt="110" path="m10800,l,10800,10800,21600,21600,10800xe">
            <v:stroke joinstyle="miter"/>
            <v:path gradientshapeok="t" o:connecttype="rect" textboxrect="5400,5400,16200,16200"/>
          </v:shapetype>
          <v:shape id="_x0000_s1031" type="#_x0000_t110" style="position:absolute;left:0;text-align:left;margin-left:161.95pt;margin-top:5.5pt;width:91.7pt;height:70.65pt;z-index:251652608;mso-position-horizontal-relative:text;mso-position-vertical-relative:text" strokeweight="2.5pt">
            <v:textbox>
              <w:txbxContent>
                <w:p w:rsidR="00C829F7" w:rsidRPr="00FE6599" w:rsidRDefault="00C829F7">
                  <w:pPr>
                    <w:rPr>
                      <w:rFonts w:ascii="仿宋" w:eastAsia="仿宋" w:hAnsi="仿宋"/>
                      <w:sz w:val="28"/>
                      <w:szCs w:val="28"/>
                    </w:rPr>
                  </w:pPr>
                  <w:r w:rsidRPr="00FE6599">
                    <w:rPr>
                      <w:rFonts w:ascii="仿宋" w:eastAsia="仿宋" w:hAnsi="仿宋" w:cs="仿宋" w:hint="eastAsia"/>
                      <w:sz w:val="28"/>
                      <w:szCs w:val="28"/>
                    </w:rPr>
                    <w:t>受</w:t>
                  </w:r>
                  <w:r>
                    <w:rPr>
                      <w:rFonts w:ascii="仿宋" w:eastAsia="仿宋" w:hAnsi="仿宋" w:cs="仿宋"/>
                      <w:sz w:val="28"/>
                      <w:szCs w:val="28"/>
                    </w:rPr>
                    <w:t xml:space="preserve"> </w:t>
                  </w:r>
                  <w:r w:rsidRPr="00FE6599">
                    <w:rPr>
                      <w:rFonts w:ascii="仿宋" w:eastAsia="仿宋" w:hAnsi="仿宋" w:cs="仿宋" w:hint="eastAsia"/>
                      <w:sz w:val="28"/>
                      <w:szCs w:val="28"/>
                    </w:rPr>
                    <w:t>理</w:t>
                  </w:r>
                </w:p>
              </w:txbxContent>
            </v:textbox>
          </v:shape>
        </w:pict>
      </w:r>
    </w:p>
    <w:p w:rsidR="00C829F7" w:rsidRPr="00993983" w:rsidRDefault="00C829F7" w:rsidP="00993983">
      <w:pPr>
        <w:tabs>
          <w:tab w:val="left" w:pos="703"/>
        </w:tabs>
        <w:rPr>
          <w:rFonts w:ascii="仿宋" w:eastAsia="仿宋" w:hAnsi="仿宋"/>
          <w:sz w:val="28"/>
          <w:szCs w:val="28"/>
        </w:rPr>
      </w:pPr>
      <w:r>
        <w:rPr>
          <w:noProof/>
        </w:rPr>
        <w:pict>
          <v:shape id="_x0000_s1032" type="#_x0000_t32" style="position:absolute;left:0;text-align:left;margin-left:75.3pt;margin-top:25.7pt;width:86.65pt;height:.05pt;flip:x;z-index:251663872" o:connectortype="straight"/>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333.45pt;margin-top:5.5pt;width:78pt;height:35.25pt;z-index:251659776">
            <v:textbox>
              <w:txbxContent>
                <w:p w:rsidR="00C829F7" w:rsidRPr="004F20DA" w:rsidRDefault="00C829F7" w:rsidP="004F20DA">
                  <w:pPr>
                    <w:jc w:val="center"/>
                    <w:rPr>
                      <w:rFonts w:ascii="仿宋" w:eastAsia="仿宋" w:hAnsi="仿宋"/>
                      <w:sz w:val="28"/>
                      <w:szCs w:val="28"/>
                    </w:rPr>
                  </w:pPr>
                  <w:r w:rsidRPr="004F20DA">
                    <w:rPr>
                      <w:rFonts w:ascii="仿宋" w:eastAsia="仿宋" w:hAnsi="仿宋" w:cs="仿宋" w:hint="eastAsia"/>
                      <w:sz w:val="28"/>
                      <w:szCs w:val="28"/>
                    </w:rPr>
                    <w:t>不予受理</w:t>
                  </w:r>
                </w:p>
              </w:txbxContent>
            </v:textbox>
          </v:shape>
        </w:pict>
      </w:r>
      <w:r>
        <w:rPr>
          <w:noProof/>
        </w:rPr>
        <w:pict>
          <v:shape id="_x0000_s1034" type="#_x0000_t32" style="position:absolute;left:0;text-align:left;margin-left:253.65pt;margin-top:25.3pt;width:79.8pt;height:0;z-index:251658752" o:connectortype="straight">
            <v:stroke endarrow="block"/>
          </v:shape>
        </w:pict>
      </w:r>
      <w:r>
        <w:rPr>
          <w:rFonts w:ascii="仿宋" w:eastAsia="仿宋" w:hAnsi="仿宋"/>
          <w:sz w:val="28"/>
          <w:szCs w:val="28"/>
        </w:rPr>
        <w:tab/>
      </w:r>
      <w:r>
        <w:rPr>
          <w:rFonts w:ascii="仿宋" w:eastAsia="仿宋" w:hAnsi="仿宋" w:cs="仿宋"/>
          <w:sz w:val="28"/>
          <w:szCs w:val="28"/>
        </w:rPr>
        <w:t xml:space="preserve">       </w:t>
      </w:r>
      <w:r>
        <w:rPr>
          <w:rFonts w:ascii="仿宋" w:eastAsia="仿宋" w:hAnsi="仿宋" w:cs="仿宋" w:hint="eastAsia"/>
          <w:sz w:val="28"/>
          <w:szCs w:val="28"/>
        </w:rPr>
        <w:t>需补正情形</w:t>
      </w:r>
      <w:r>
        <w:rPr>
          <w:rFonts w:ascii="仿宋" w:eastAsia="仿宋" w:hAnsi="仿宋" w:cs="仿宋"/>
          <w:sz w:val="28"/>
          <w:szCs w:val="28"/>
        </w:rPr>
        <w:t xml:space="preserve">               </w:t>
      </w:r>
      <w:r>
        <w:rPr>
          <w:rFonts w:ascii="仿宋" w:eastAsia="仿宋" w:hAnsi="仿宋" w:cs="仿宋" w:hint="eastAsia"/>
          <w:sz w:val="28"/>
          <w:szCs w:val="28"/>
        </w:rPr>
        <w:t>不受理情形</w:t>
      </w:r>
      <w:r>
        <w:rPr>
          <w:rFonts w:ascii="仿宋" w:eastAsia="仿宋" w:hAnsi="仿宋" w:cs="仿宋"/>
          <w:sz w:val="28"/>
          <w:szCs w:val="28"/>
        </w:rPr>
        <w:t xml:space="preserve"> </w:t>
      </w:r>
    </w:p>
    <w:p w:rsidR="00C829F7" w:rsidRDefault="00C829F7" w:rsidP="00993983">
      <w:pPr>
        <w:rPr>
          <w:rFonts w:ascii="仿宋" w:eastAsia="仿宋" w:hAnsi="仿宋"/>
          <w:sz w:val="28"/>
          <w:szCs w:val="28"/>
        </w:rPr>
      </w:pPr>
      <w:r>
        <w:rPr>
          <w:noProof/>
        </w:rPr>
        <w:pict>
          <v:shape id="_x0000_s1035" type="#_x0000_t109" style="position:absolute;left:0;text-align:left;margin-left:174.85pt;margin-top:78.2pt;width:1in;height:45.45pt;z-index:251654656" strokeweight="2.5pt">
            <v:textbox>
              <w:txbxContent>
                <w:p w:rsidR="00C829F7" w:rsidRPr="00FE6599" w:rsidRDefault="00C829F7">
                  <w:pPr>
                    <w:rPr>
                      <w:rFonts w:ascii="仿宋" w:eastAsia="仿宋" w:hAnsi="仿宋"/>
                      <w:sz w:val="28"/>
                      <w:szCs w:val="28"/>
                    </w:rPr>
                  </w:pPr>
                  <w:r>
                    <w:rPr>
                      <w:rFonts w:ascii="仿宋" w:eastAsia="仿宋" w:hAnsi="仿宋" w:cs="仿宋"/>
                      <w:sz w:val="28"/>
                      <w:szCs w:val="28"/>
                    </w:rPr>
                    <w:t xml:space="preserve"> </w:t>
                  </w:r>
                  <w:r w:rsidRPr="00FE6599">
                    <w:rPr>
                      <w:rFonts w:ascii="仿宋" w:eastAsia="仿宋" w:hAnsi="仿宋" w:cs="仿宋" w:hint="eastAsia"/>
                      <w:sz w:val="28"/>
                      <w:szCs w:val="28"/>
                    </w:rPr>
                    <w:t>审</w:t>
                  </w:r>
                  <w:r>
                    <w:rPr>
                      <w:rFonts w:ascii="仿宋" w:eastAsia="仿宋" w:hAnsi="仿宋" w:cs="仿宋"/>
                      <w:sz w:val="28"/>
                      <w:szCs w:val="28"/>
                    </w:rPr>
                    <w:t xml:space="preserve"> </w:t>
                  </w:r>
                  <w:r w:rsidRPr="00FE6599">
                    <w:rPr>
                      <w:rFonts w:ascii="仿宋" w:eastAsia="仿宋" w:hAnsi="仿宋" w:cs="仿宋" w:hint="eastAsia"/>
                      <w:sz w:val="28"/>
                      <w:szCs w:val="28"/>
                    </w:rPr>
                    <w:t>查</w:t>
                  </w:r>
                </w:p>
              </w:txbxContent>
            </v:textbox>
          </v:shape>
        </w:pict>
      </w:r>
      <w:r>
        <w:rPr>
          <w:noProof/>
        </w:rPr>
        <w:pict>
          <v:shape id="_x0000_s1036" type="#_x0000_t32" style="position:absolute;left:0;text-align:left;margin-left:208.25pt;margin-top:29.35pt;width:.85pt;height:48.85pt;z-index:251653632" o:connectortype="straight" strokeweight="2.5pt">
            <v:stroke endarrow="block"/>
          </v:shape>
        </w:pict>
      </w:r>
      <w:r>
        <w:rPr>
          <w:noProof/>
        </w:rPr>
        <w:pict>
          <v:shape id="_x0000_s1037" type="#_x0000_t32" style="position:absolute;left:0;text-align:left;margin-left:211.65pt;margin-top:123.65pt;width:.85pt;height:48.85pt;z-index:251655680" o:connectortype="straight" strokeweight="2.5pt">
            <v:stroke endarrow="block"/>
          </v:shape>
        </w:pict>
      </w:r>
      <w:r>
        <w:rPr>
          <w:noProof/>
        </w:rPr>
        <w:pict>
          <v:shape id="_x0000_s1038" type="#_x0000_t109" style="position:absolute;left:0;text-align:left;margin-left:168.8pt;margin-top:172.5pt;width:90pt;height:41.15pt;z-index:251656704" strokeweight="2.5pt">
            <v:textbox>
              <w:txbxContent>
                <w:p w:rsidR="00C829F7" w:rsidRPr="00FE6599" w:rsidRDefault="00C829F7" w:rsidP="00993983">
                  <w:pPr>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登记备案</w:t>
                  </w:r>
                </w:p>
              </w:txbxContent>
            </v:textbox>
          </v:shape>
        </w:pict>
      </w:r>
      <w:r>
        <w:rPr>
          <w:noProof/>
        </w:rPr>
        <w:pict>
          <v:shape id="_x0000_s1039" type="#_x0000_t32" style="position:absolute;left:0;text-align:left;margin-left:217.7pt;margin-top:213.65pt;width:.85pt;height:48.85pt;z-index:251657728" o:connectortype="straight" strokeweight="2.5pt">
            <v:stroke endarrow="block"/>
          </v:shape>
        </w:pict>
      </w:r>
      <w:r>
        <w:rPr>
          <w:noProof/>
        </w:rPr>
        <w:pict>
          <v:shape id="_x0000_s1040" type="#_x0000_t176" style="position:absolute;left:0;text-align:left;margin-left:168.8pt;margin-top:262.5pt;width:105.5pt;height:40.3pt;z-index:251650560" strokeweight="2.5pt">
            <v:textbox>
              <w:txbxContent>
                <w:p w:rsidR="00C829F7" w:rsidRPr="00604B9A" w:rsidRDefault="00C829F7">
                  <w:pPr>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存档办结</w:t>
                  </w:r>
                </w:p>
              </w:txbxContent>
            </v:textbox>
          </v:shape>
        </w:pict>
      </w:r>
    </w:p>
    <w:p w:rsidR="00C829F7" w:rsidRPr="007A3AB4" w:rsidRDefault="00C829F7" w:rsidP="007A3AB4">
      <w:pPr>
        <w:rPr>
          <w:rFonts w:ascii="仿宋" w:eastAsia="仿宋" w:hAnsi="仿宋"/>
          <w:sz w:val="28"/>
          <w:szCs w:val="28"/>
        </w:rPr>
      </w:pPr>
      <w:r>
        <w:rPr>
          <w:rFonts w:ascii="仿宋" w:eastAsia="仿宋" w:hAnsi="仿宋" w:cs="仿宋"/>
          <w:sz w:val="28"/>
          <w:szCs w:val="28"/>
        </w:rPr>
        <w:t xml:space="preserve">                               </w:t>
      </w:r>
      <w:r>
        <w:rPr>
          <w:rFonts w:ascii="仿宋" w:eastAsia="仿宋" w:hAnsi="仿宋" w:cs="仿宋" w:hint="eastAsia"/>
          <w:sz w:val="28"/>
          <w:szCs w:val="28"/>
        </w:rPr>
        <w:t>可受理情形</w:t>
      </w:r>
    </w:p>
    <w:sectPr w:rsidR="00C829F7" w:rsidRPr="007A3AB4" w:rsidSect="00B5755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F7" w:rsidRDefault="00C829F7" w:rsidP="00993983">
      <w:r>
        <w:separator/>
      </w:r>
    </w:p>
  </w:endnote>
  <w:endnote w:type="continuationSeparator" w:id="0">
    <w:p w:rsidR="00C829F7" w:rsidRDefault="00C829F7" w:rsidP="009939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F7" w:rsidRDefault="00C829F7" w:rsidP="00993983">
      <w:r>
        <w:separator/>
      </w:r>
    </w:p>
  </w:footnote>
  <w:footnote w:type="continuationSeparator" w:id="0">
    <w:p w:rsidR="00C829F7" w:rsidRDefault="00C829F7" w:rsidP="0099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rsidP="0011548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F7" w:rsidRDefault="00C829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B9A"/>
    <w:rsid w:val="000D2A93"/>
    <w:rsid w:val="00101CB7"/>
    <w:rsid w:val="00113E3A"/>
    <w:rsid w:val="00115486"/>
    <w:rsid w:val="001474E2"/>
    <w:rsid w:val="00160037"/>
    <w:rsid w:val="00330549"/>
    <w:rsid w:val="003D5DD1"/>
    <w:rsid w:val="004F20DA"/>
    <w:rsid w:val="00502854"/>
    <w:rsid w:val="005E3812"/>
    <w:rsid w:val="00604B9A"/>
    <w:rsid w:val="00671C90"/>
    <w:rsid w:val="00675C30"/>
    <w:rsid w:val="006C367E"/>
    <w:rsid w:val="007A3AB4"/>
    <w:rsid w:val="008326B0"/>
    <w:rsid w:val="00896028"/>
    <w:rsid w:val="008F6D87"/>
    <w:rsid w:val="00993983"/>
    <w:rsid w:val="00A207F6"/>
    <w:rsid w:val="00B5755F"/>
    <w:rsid w:val="00C829F7"/>
    <w:rsid w:val="00CB46C9"/>
    <w:rsid w:val="00CE3FBB"/>
    <w:rsid w:val="00D17CC7"/>
    <w:rsid w:val="00D538E6"/>
    <w:rsid w:val="00FE6599"/>
    <w:rsid w:val="00FE74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9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939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3983"/>
    <w:rPr>
      <w:rFonts w:ascii="Times New Roman" w:eastAsia="宋体" w:hAnsi="Times New Roman" w:cs="Times New Roman"/>
      <w:sz w:val="18"/>
      <w:szCs w:val="18"/>
    </w:rPr>
  </w:style>
  <w:style w:type="paragraph" w:styleId="Footer">
    <w:name w:val="footer"/>
    <w:basedOn w:val="Normal"/>
    <w:link w:val="FooterChar"/>
    <w:uiPriority w:val="99"/>
    <w:semiHidden/>
    <w:rsid w:val="0099398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93983"/>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993983"/>
    <w:rPr>
      <w:sz w:val="18"/>
      <w:szCs w:val="18"/>
    </w:rPr>
  </w:style>
  <w:style w:type="character" w:customStyle="1" w:styleId="BalloonTextChar">
    <w:name w:val="Balloon Text Char"/>
    <w:basedOn w:val="DefaultParagraphFont"/>
    <w:link w:val="BalloonText"/>
    <w:uiPriority w:val="99"/>
    <w:semiHidden/>
    <w:locked/>
    <w:rsid w:val="009939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4</Pages>
  <Words>426</Words>
  <Characters>2432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cp:lastModifiedBy>
  <cp:revision>10</cp:revision>
  <dcterms:created xsi:type="dcterms:W3CDTF">2016-02-24T07:00:00Z</dcterms:created>
  <dcterms:modified xsi:type="dcterms:W3CDTF">2016-06-23T13:54:00Z</dcterms:modified>
</cp:coreProperties>
</file>