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7011"/>
      </w:tblGrid>
      <w:tr w:rsidR="009A7ED5" w:rsidRPr="009A7ED5" w:rsidTr="00E6435F">
        <w:trPr>
          <w:trHeight w:val="1862"/>
        </w:trPr>
        <w:tc>
          <w:tcPr>
            <w:tcW w:w="8677" w:type="dxa"/>
            <w:gridSpan w:val="2"/>
            <w:tcBorders>
              <w:top w:val="nil"/>
              <w:bottom w:val="single" w:sz="4" w:space="0" w:color="auto"/>
            </w:tcBorders>
          </w:tcPr>
          <w:p w:rsidR="008B0506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9A7ED5">
              <w:rPr>
                <w:rFonts w:ascii="黑体" w:eastAsia="黑体" w:cs="黑体" w:hint="eastAsia"/>
                <w:color w:val="000000"/>
                <w:kern w:val="0"/>
                <w:sz w:val="40"/>
                <w:szCs w:val="40"/>
              </w:rPr>
              <w:t>行政职权基本信息表</w:t>
            </w:r>
          </w:p>
          <w:p w:rsidR="008B0506" w:rsidRPr="009A7ED5" w:rsidRDefault="008B0506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（行政处罚）</w:t>
            </w:r>
          </w:p>
          <w:p w:rsidR="009A7ED5" w:rsidRPr="009A7ED5" w:rsidRDefault="008B0506" w:rsidP="009A7ED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填报单位：</w:t>
            </w:r>
            <w:r w:rsidRPr="002F7515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西塞山区农林水利局</w:t>
            </w:r>
          </w:p>
        </w:tc>
      </w:tr>
      <w:tr w:rsidR="009A7ED5" w:rsidRPr="009A7ED5" w:rsidTr="00E6435F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职权编码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2F751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57153172-9-CF-21500</w:t>
            </w:r>
          </w:p>
        </w:tc>
      </w:tr>
      <w:tr w:rsidR="009A7ED5" w:rsidRPr="009A7ED5" w:rsidTr="00E6435F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职权名称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对销售以不合格蚕种冒充合格的蚕种或冒充其他企业（种场）名称或者品种的蚕种的处罚</w:t>
            </w:r>
          </w:p>
        </w:tc>
      </w:tr>
      <w:tr w:rsidR="009A7ED5" w:rsidRPr="009A7ED5" w:rsidTr="00E6435F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子项名称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无</w:t>
            </w:r>
          </w:p>
        </w:tc>
      </w:tr>
      <w:tr w:rsidR="009A7ED5" w:rsidRPr="009A7ED5" w:rsidTr="00E6435F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行使主体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9A7ED5" w:rsidRPr="009A7ED5" w:rsidTr="00E6435F">
        <w:trPr>
          <w:trHeight w:val="360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职权依据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【规章】《蚕种管理办法》（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2006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年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6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15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日经农业部第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14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次常务会议审议通过，自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2006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年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7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1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日起施行。）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第二十三条　禁止销售下列蚕种：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（一）以不合格蚕种冒充合格的蚕种；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（二）冒充其他企业（种场）名称或者品种的蚕种；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（三）未附具本办法第二十一条规定的蚕种检疫证明、蚕种质量合格证和标签的蚕种。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第三十四条　违反本办法第二十三条第一项至第二项规定的，由县级以上地方人民政府农业（蚕业）行政主管部门责令停止销售，没收违法销售的蚕种和违法所得；违法所得在五万元以上的，并处违法所得一倍以上五倍以下罚款；没有违法所得或者违法所得不足五万元的，并处五千元以上五万元以下罚款；情节严重的，并处吊销蚕种生产、经营许可证。</w:t>
            </w:r>
          </w:p>
        </w:tc>
      </w:tr>
      <w:tr w:rsidR="009A7ED5" w:rsidRPr="009A7ED5" w:rsidTr="00E6435F">
        <w:trPr>
          <w:trHeight w:val="112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违法违规行为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销售以不合格蚕种冒充合格的蚕种或冒充其他企业（种场）名称或者品种的蚕种的</w:t>
            </w:r>
          </w:p>
        </w:tc>
      </w:tr>
      <w:tr w:rsidR="009A7ED5" w:rsidRPr="009A7ED5" w:rsidTr="00E6435F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处罚种类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1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、责令停止销售。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、没收。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3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、罚款。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4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、吊销蚕种生产、经营许可证。</w:t>
            </w:r>
          </w:p>
        </w:tc>
      </w:tr>
      <w:tr w:rsidR="009A7ED5" w:rsidRPr="009A7ED5" w:rsidTr="00E6435F">
        <w:trPr>
          <w:trHeight w:val="123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细化量化自由裁量权标准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责令停止销售，没收违法销售的蚕种和违法所得；违法所得在五万元以上的，并处违法所得一倍以上五倍以下罚款；没有违法所得或者违法所得不足五万元的，并处五千元以上五万元以下罚款；情节严重的，并处吊销蚕种生产、经营许可证。</w:t>
            </w:r>
          </w:p>
        </w:tc>
      </w:tr>
      <w:tr w:rsidR="009A7ED5" w:rsidRPr="009A7ED5" w:rsidTr="00E6435F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职权运行流程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立案→调查取证→审查→告知→决定→送达→执行</w:t>
            </w:r>
          </w:p>
        </w:tc>
      </w:tr>
      <w:tr w:rsidR="009A7ED5" w:rsidRPr="009A7ED5" w:rsidTr="00E6435F">
        <w:trPr>
          <w:trHeight w:val="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责任事项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1.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立案责任：通过检查发现、群众举报或投诉、上级交办、有关部门移送、媒体曝光、监督抽检、违法行为人交代等途径获取线索，发现涉嫌销售以不合格蚕种冒充合格的蚕种或冒充其他企业（种场）名称或者品种的蚕种的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,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予以审查，决定是否立案。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调查取证责任：对立案的案件，指定专人负责，及时组织调查取证，通过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lastRenderedPageBreak/>
              <w:t>搜集证据、现场了解核实情况等进行调查，并制作笔录。与当事人有直接利害关系的应当回避。执法人员不得少于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人，调查时应出示执法证件，允许当事人辩解陈述。执法人员应保守有关秘密。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3.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审查责任：审查案件调查报告，对违法行为认定、证据、调查取证程序、法律适用、处罚种类和幅度、当事人陈述和申辩理由等方面进行审查，提出处理意见（主要证据不足时，以适当的方式补充调查）。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4.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告知责任：作出行政处罚决定前，应制作《行政处罚事先告知书》送达当事人，告知拟认定的违法行为和处罚种类、幅度，及其享有的陈述、申辩等权利。符合听证规定的，制作并送达《行政处罚听证告知书》。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5.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决定责任：未依法提出听证、陈述、申辩申请，或者申请未被采纳，作出处罚决定，制作《行政处罚决定书》，载明行政处罚种类、幅度，交款方式，逾期不缴纳罚款的责任，申请行政复议、行政诉讼的时间期限等内容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6.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7.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执行责任：敦促当事人履行行政处罚内容，经催告拒不履行的，依法申请法院强制执行。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8.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监督责任：严格遵守收支两条线，罚没财物上缴国库，对执行完毕的案件及时办理结案。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9.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其他法律法规规章文件规定应履行的其他责任。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</w:p>
        </w:tc>
      </w:tr>
      <w:tr w:rsidR="009A7ED5" w:rsidRPr="009A7ED5" w:rsidTr="00E6435F">
        <w:trPr>
          <w:trHeight w:val="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责任事项依据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1.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立案责任依据：《农业行政处罚程序规定》第二十六条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调查取证责任依据：《农业行政处罚程序规定》第二十七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农业行政处罚机关应当对案件情况进行全面、客观、公正地调查，收集证据；必要时，依照法律、法规的规定，可以进行检查。执法人员调查收集证据时不得少于二人。证据包括书证、物证、视听资料、证人证言、当事人陈述、鉴定结论、勘验笔录和现场笔录。第三十六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案件调查人员与本案有利害关系或者其他关系可能影响公正处理的，应当申请回避，当事人也有权向农业行政处罚机关申请要求回避。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3.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审查责任依据：《农业行政处罚程序规定》第三十七条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4.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告知责任依据：《农业行政处罚程序规定》第三十八条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在作出行政处罚决定之前，农业行政处罚机关应当制作《行政处罚事先告知书》，送达当事人，告知拟给予的行政处罚内容及其事实、理由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lastRenderedPageBreak/>
              <w:t>和依据，并告知当事人可以在收到告知书之日起三日内，进行陈述、申辩。符合听证条件的，告知当事人可以要求听证。当事人无正当理由逾期未提出陈述、申辩或者要求听证的，视为放弃上述权利。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5.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决定责任依据：《农业行政处罚程序规定》第三十九条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农业行政处罚机关应当及时对当事人的陈述、申辩或者听证情况进行审查，认为违法事实清楚，证据确凿，决定给予行政处罚的，应当制作《行政处罚决定书》。</w:t>
            </w:r>
          </w:p>
        </w:tc>
      </w:tr>
      <w:tr w:rsidR="009A7ED5" w:rsidRPr="009A7ED5" w:rsidTr="00E6435F">
        <w:trPr>
          <w:trHeight w:val="585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6.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送达责任依据：《农业行政处罚程序规定》第五十二条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《行政处罚决定书》应当在宣告后当场交付当事人；当事人不在场的，应当在七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六十天，即视为送达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7.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执行责任依据：《中华人民共和国行政处罚法》第四十四条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行政处罚决定依法作出后，当事人应当在行政处罚决定的期限内，予以履行。《中华人民共和国行政强制法》第五十三条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当事人在法定期限内不申请行政复议或者提起行政诉讼，又不履行行政决定的，没有行政强制执行权的行政机关可以自期限届满之日起三个月内，依照本章规定申请人民法院强制执行。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8.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监督责任依据：《中华人民共和国行政处罚法》第四十六条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。</w:t>
            </w:r>
          </w:p>
        </w:tc>
      </w:tr>
      <w:tr w:rsidR="009A7ED5" w:rsidRPr="009A7ED5" w:rsidTr="00E6435F">
        <w:trPr>
          <w:trHeight w:val="14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职责边界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一、责任分工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                                                 1.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县级：负责本行政区域内蚕种管理工作。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2.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乡镇：</w:t>
            </w: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无。</w:t>
            </w:r>
          </w:p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二、相关依据《蚕种管理办法》第三条　农业部负责全国蚕种的管理工作；县级以上地方人民政府农业（蚕业）行政主管部门负责本行政区域内的蚕种管理工作。</w:t>
            </w:r>
          </w:p>
        </w:tc>
      </w:tr>
      <w:tr w:rsidR="009A7ED5" w:rsidRPr="009A7ED5" w:rsidTr="00E6435F">
        <w:trPr>
          <w:trHeight w:val="4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承办机构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9A7ED5" w:rsidRPr="009A7ED5" w:rsidTr="00E6435F">
        <w:trPr>
          <w:trHeight w:val="40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咨询方式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0714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-6482289</w:t>
            </w:r>
          </w:p>
        </w:tc>
      </w:tr>
      <w:tr w:rsidR="009A7ED5" w:rsidRPr="009A7ED5" w:rsidTr="00E6435F">
        <w:trPr>
          <w:trHeight w:val="4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监督投诉方式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/>
                <w:color w:val="000000"/>
                <w:kern w:val="0"/>
                <w:sz w:val="24"/>
              </w:rPr>
              <w:t>0714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-6482862</w:t>
            </w:r>
          </w:p>
        </w:tc>
      </w:tr>
      <w:tr w:rsidR="009A7ED5" w:rsidRPr="009A7ED5" w:rsidTr="00E6435F">
        <w:trPr>
          <w:trHeight w:val="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9A7ED5">
              <w:rPr>
                <w:rFonts w:ascii="仿宋" w:eastAsia="仿宋" w:cs="仿宋" w:hint="eastAsia"/>
                <w:color w:val="000000"/>
                <w:kern w:val="0"/>
                <w:sz w:val="24"/>
              </w:rPr>
              <w:t>（由审改办统一填写）</w:t>
            </w:r>
          </w:p>
        </w:tc>
      </w:tr>
      <w:tr w:rsidR="009A7ED5" w:rsidRPr="009A7ED5" w:rsidTr="00E6435F">
        <w:trPr>
          <w:trHeight w:val="40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9A7ED5">
              <w:rPr>
                <w:rFonts w:ascii="黑体" w:eastAsia="黑体" w:cs="黑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9A7ED5" w:rsidRDefault="009A7ED5" w:rsidP="009A7ED5">
            <w:pPr>
              <w:autoSpaceDE w:val="0"/>
              <w:autoSpaceDN w:val="0"/>
              <w:adjustRightInd w:val="0"/>
              <w:jc w:val="right"/>
              <w:rPr>
                <w:rFonts w:ascii="仿宋" w:eastAsia="仿宋" w:cs="仿宋"/>
                <w:color w:val="000000"/>
                <w:kern w:val="0"/>
                <w:sz w:val="24"/>
              </w:rPr>
            </w:pPr>
          </w:p>
        </w:tc>
      </w:tr>
    </w:tbl>
    <w:p w:rsidR="002F7515" w:rsidRDefault="002F7515" w:rsidP="002F7515">
      <w:pPr>
        <w:rPr>
          <w:b/>
          <w:sz w:val="36"/>
          <w:szCs w:val="36"/>
        </w:rPr>
      </w:pPr>
    </w:p>
    <w:p w:rsidR="0077771A" w:rsidRDefault="0077771A">
      <w:pPr>
        <w:jc w:val="center"/>
        <w:rPr>
          <w:b/>
          <w:sz w:val="36"/>
          <w:szCs w:val="36"/>
        </w:rPr>
      </w:pPr>
      <w:r w:rsidRPr="00AC02C3">
        <w:rPr>
          <w:rFonts w:hint="eastAsia"/>
          <w:b/>
          <w:sz w:val="36"/>
          <w:szCs w:val="36"/>
        </w:rPr>
        <w:t>对销售以不合格蚕种冒充合格的蚕种或冒充其他企业（种场）名称或者品种的蚕种的处罚</w:t>
      </w:r>
      <w:r>
        <w:rPr>
          <w:rFonts w:hint="eastAsia"/>
          <w:b/>
          <w:sz w:val="36"/>
          <w:szCs w:val="36"/>
        </w:rPr>
        <w:t>流程图</w:t>
      </w:r>
    </w:p>
    <w:p w:rsidR="0077771A" w:rsidRDefault="0077771A">
      <w:pPr>
        <w:rPr>
          <w:sz w:val="32"/>
          <w:szCs w:val="32"/>
        </w:rPr>
      </w:pPr>
    </w:p>
    <w:p w:rsidR="0077771A" w:rsidRDefault="00883F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1.1pt;margin-top:15.6pt;width:425.05pt;height:578.3pt;z-index:1;visibility:visible">
            <v:imagedata r:id="rId6" o:title=""/>
            <w10:wrap type="square"/>
          </v:shape>
        </w:pict>
      </w:r>
    </w:p>
    <w:sectPr w:rsidR="0077771A" w:rsidSect="00BF41EF">
      <w:pgSz w:w="11906" w:h="16838"/>
      <w:pgMar w:top="1402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87" w:rsidRDefault="00BB3687" w:rsidP="009A7ED5">
      <w:r>
        <w:separator/>
      </w:r>
    </w:p>
  </w:endnote>
  <w:endnote w:type="continuationSeparator" w:id="0">
    <w:p w:rsidR="00BB3687" w:rsidRDefault="00BB3687" w:rsidP="009A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87" w:rsidRDefault="00BB3687" w:rsidP="009A7ED5">
      <w:r>
        <w:separator/>
      </w:r>
    </w:p>
  </w:footnote>
  <w:footnote w:type="continuationSeparator" w:id="0">
    <w:p w:rsidR="00BB3687" w:rsidRDefault="00BB3687" w:rsidP="009A7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EF"/>
    <w:rsid w:val="002337E7"/>
    <w:rsid w:val="002A5D70"/>
    <w:rsid w:val="002F7515"/>
    <w:rsid w:val="003F34C5"/>
    <w:rsid w:val="005F47E9"/>
    <w:rsid w:val="00653107"/>
    <w:rsid w:val="0077771A"/>
    <w:rsid w:val="00883FA7"/>
    <w:rsid w:val="008B0506"/>
    <w:rsid w:val="009A7ED5"/>
    <w:rsid w:val="00AC02C3"/>
    <w:rsid w:val="00BB3687"/>
    <w:rsid w:val="00BF41EF"/>
    <w:rsid w:val="00DA2F32"/>
    <w:rsid w:val="00DC45E5"/>
    <w:rsid w:val="00E6435F"/>
    <w:rsid w:val="6F90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Administrator</cp:lastModifiedBy>
  <cp:revision>7</cp:revision>
  <cp:lastPrinted>2016-06-19T10:39:00Z</cp:lastPrinted>
  <dcterms:created xsi:type="dcterms:W3CDTF">2014-10-29T12:08:00Z</dcterms:created>
  <dcterms:modified xsi:type="dcterms:W3CDTF">2016-06-24T04:28:00Z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