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1470"/>
        <w:gridCol w:w="6990"/>
      </w:tblGrid>
      <w:tr w:rsidR="004C36A9" w:rsidRPr="004C36A9" w:rsidTr="004C36A9">
        <w:trPr>
          <w:trHeight w:val="51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4C36A9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行政职权基本信息表</w:t>
            </w:r>
          </w:p>
        </w:tc>
      </w:tr>
      <w:tr w:rsidR="004C36A9" w:rsidRPr="004C36A9" w:rsidTr="004C36A9">
        <w:trPr>
          <w:trHeight w:val="40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（行政处罚）</w:t>
            </w:r>
          </w:p>
        </w:tc>
      </w:tr>
      <w:tr w:rsidR="004C36A9" w:rsidRPr="004C36A9" w:rsidTr="00DE4643">
        <w:trPr>
          <w:trHeight w:val="600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填报单位：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西塞山区农林水利局</w:t>
            </w:r>
          </w:p>
        </w:tc>
      </w:tr>
      <w:tr w:rsidR="004C36A9" w:rsidRPr="004C36A9" w:rsidTr="004C36A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794F96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57153172-9-CF-21</w:t>
            </w:r>
            <w:r w:rsidR="0038611E"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00</w:t>
            </w:r>
          </w:p>
        </w:tc>
      </w:tr>
      <w:tr w:rsidR="004C36A9" w:rsidRPr="004C36A9" w:rsidTr="00DE4643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对生产、经营或者发布广告推广未经审定或者审定未通过的蚕品种的处罚</w:t>
            </w:r>
          </w:p>
        </w:tc>
      </w:tr>
      <w:tr w:rsidR="004C36A9" w:rsidRPr="004C36A9" w:rsidTr="00DE4643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无</w:t>
            </w:r>
          </w:p>
        </w:tc>
      </w:tr>
      <w:tr w:rsidR="004C36A9" w:rsidRPr="004C36A9" w:rsidTr="00DE4643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西塞山区农林水利局</w:t>
            </w:r>
          </w:p>
        </w:tc>
      </w:tr>
      <w:tr w:rsidR="004C36A9" w:rsidRPr="004C36A9" w:rsidTr="00DE4643">
        <w:trPr>
          <w:trHeight w:val="17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【规章】《蚕种管理办法》（2006年6月15日经农业部第14次常务会议审议通过，现予发布，自2006年7月1日起施行。）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第三十一条　违反本办法第十一条第二款的规定，销售、推广未经审定蚕种的，由县级以上人民政府农业（蚕业）行政主管部门责令停止违法行为，没收蚕种和违法所得；违法所得在五万元以上的，并处违法所得一倍以上三倍以下罚款；没有违法所得或者违法所得不足五万元的，并处五千元以上五万元以下罚款。</w:t>
            </w:r>
          </w:p>
        </w:tc>
      </w:tr>
      <w:tr w:rsidR="004C36A9" w:rsidRPr="004C36A9" w:rsidTr="00DE4643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生产、经营或者发布广告推广未经审定或者审定未通过的蚕品种的</w:t>
            </w:r>
          </w:p>
        </w:tc>
      </w:tr>
      <w:tr w:rsidR="004C36A9" w:rsidRPr="004C36A9" w:rsidTr="00DE4643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1、责令停止违法行为。2、没收。3、罚款。</w:t>
            </w:r>
          </w:p>
        </w:tc>
      </w:tr>
      <w:tr w:rsidR="004C36A9" w:rsidRPr="004C36A9" w:rsidTr="00DE4643">
        <w:trPr>
          <w:trHeight w:val="9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责令停止违法行为，没收蚕种和违法所得；违法所得在五万元以上的，并处违法所得一倍以上三倍以下罚款；没有违法所得或者违法所得不足五万元的，并处五千元以上五万元以下罚款。</w:t>
            </w:r>
          </w:p>
        </w:tc>
      </w:tr>
      <w:tr w:rsidR="004C36A9" w:rsidRPr="004C36A9" w:rsidTr="00DE4643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立案→调查取证→审查→告知→决定→送达→执行</w:t>
            </w:r>
          </w:p>
        </w:tc>
      </w:tr>
      <w:tr w:rsidR="004C36A9" w:rsidRPr="004C36A9" w:rsidTr="00DE4643">
        <w:trPr>
          <w:trHeight w:val="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1.立案责任：通过检查发现、群众举报或投诉、上级交办、有关部门移送、媒体曝光、监督抽检、违法行为人交代等途径获取线索，发现涉嫌生产、经营或者发布广告推广未经审定或者审定未通过的蚕品种的,予以审查，决定是否立案。2.调查取证责任：对立案的案件，指定专人负责，及时组织调查取证，通过搜集证据、现场了解核实情况等进行调查，并制作笔录。与当事人有直接利害关系的应当回避。执法人员不得少于2人，调查时应出示执法证件，允许当事人辩解陈述。执法人员应保守有关秘密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3.审查责任：审查案件调查报告，对违法行为认定、证据、调查取证程序、法律适用、处罚种类和幅度、当事人陈述和申辩理由等方面进行审查，提出处理意见（主要证据不足时，以适当的方式补充调查）。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4.告知责任：作出行政处罚决定前，应制作《行政处罚事先告知书》送达当事人，告知拟认定的违法行为和处罚种类、幅度，及其享有的陈述、申辩等权利。符合听证规定的，制作并送达《行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政处罚听证告知书》。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5.决定责任：未依法提出听证、陈述、申辩申请，或者申请未被采纳，作出处罚决定，制作《行政处罚决定书》，载明行政处罚种类、幅度，交款方式，逾期不缴纳罚款的责任，申请行政复议、行政诉讼的时间期限等内容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6.送达责任：行政处罚决定书应当在宣告后当场交付当事人；当事人不在场的，行政机关应当在七日内依照民事诉讼法的有关规定，将行政处罚决定书送达当事人。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7.执行责任：敦促当事人履行行政处罚内容，经催告拒不履行的，依法申请法院强制执行。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8.监督责任：严格遵守收支两条线，罚没财物上缴国库，对执行完毕的案件及时办理结案。 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9.其他法律法规规章文件规定应履行的其他责任。</w:t>
            </w:r>
          </w:p>
        </w:tc>
      </w:tr>
      <w:tr w:rsidR="004C36A9" w:rsidRPr="004C36A9" w:rsidTr="00DE4643">
        <w:trPr>
          <w:trHeight w:val="627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责任事项依据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1.立案责任依据：《农业行政处罚程序规定》第二十六条 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2.调查取证责任依据：《农业行政处罚程序规定》第二十七 农业行政处罚机关应当对案件情况进行全面、客观、公正地调查，收集证据；必要时，依照法律、法规的规定，可以进行检查。执法人员调查收集证据时不得少于二人。证据包括书证、物证、视听资料、证人证言、当事人陈述、鉴定结论、勘验笔录和现场笔录。第三十六条 案件调查人员与本案有利害关系或者其他关系可能影响公正处理的，应当申请回避，当事人也有权向农业行政处罚机关申请要求回避。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3.审查责任依据：《农业行政处罚程序规定》第三十七条 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4.告知责任依据：《农业行政处罚程序规定》第三十八条 在作出行政处罚决定之前，农业行政处罚机关应当制作《行政处罚事先告知书》，送达当事人，告知拟给予的行政处罚内容及其事实、理由和依据，并告知当事人可以在收到告知书之日起三日内，进行陈述、申辩。符合听证条件的，告知当事人可以要求听证。当事人无正当理由逾期未提出陈述、申辩或者要求听证的，视为放弃上述权利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5.决定责任依据：《农业行政处罚程序规定》第三十九条 农业行政处罚机关应当及时对当事人的陈述、申辩或者听证情况进行审查，认为违法事实清楚，证据确凿，决定给予行政处罚的，应当制作《行政处罚决定书》。</w:t>
            </w:r>
          </w:p>
        </w:tc>
      </w:tr>
      <w:tr w:rsidR="004C36A9" w:rsidRPr="004C36A9" w:rsidTr="00DE4643">
        <w:trPr>
          <w:trHeight w:val="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6.送达责任依据：《农业行政处罚程序规定》第五十二条 《行政处罚决定书》应当在宣告后当场交付当事人；当事人不在场的，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应当在七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送达回证上记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六十天，即视为送达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7.执行责任依据：《中华人民共和国行政处罚法》第四十四条 行政处罚决定依法作出后，当事人应当在行政处罚决定的期限内，予以履行。《中华人民共和国行政强制法》第五十三条  当事人在法定期限内不申请行政复议或者提起行政诉讼，又不履行行政决定的，没有行政强制执行权的行政机关可以自期限届满之日起三个月内，依照本章规定申请人民法院强制执行。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8.监督责任依据：《中华人民共和国行政处罚法》第四十六条 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。</w:t>
            </w:r>
          </w:p>
        </w:tc>
      </w:tr>
      <w:tr w:rsidR="004C36A9" w:rsidRPr="004C36A9" w:rsidTr="00DE4643">
        <w:trPr>
          <w:trHeight w:val="15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职责边界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一、责任分工                                                  1.县级：负责本行政区域内蚕种管理工作。2.乡镇： 无。</w:t>
            </w: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br/>
              <w:t>二、相关依据《蚕种管理办法》第三条　农业部负责全国蚕种的管理工作；县级以上地方人民政府农业（蚕业）行政主管部门负责本行政区域内的蚕种管理工作。</w:t>
            </w:r>
          </w:p>
        </w:tc>
      </w:tr>
      <w:tr w:rsidR="004C36A9" w:rsidRPr="004C36A9" w:rsidTr="00DE4643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承办机构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西塞山区农林水利局</w:t>
            </w:r>
          </w:p>
        </w:tc>
      </w:tr>
      <w:tr w:rsidR="004C36A9" w:rsidRPr="004C36A9" w:rsidTr="00DE4643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咨询方式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0714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-6482289</w:t>
            </w:r>
          </w:p>
        </w:tc>
      </w:tr>
      <w:tr w:rsidR="004C36A9" w:rsidRPr="004C36A9" w:rsidTr="00DE4643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监督投诉方式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0714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-6482862</w:t>
            </w:r>
          </w:p>
        </w:tc>
      </w:tr>
      <w:tr w:rsidR="004C36A9" w:rsidRPr="004C36A9" w:rsidTr="00DE4643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>（由审改办统一填写）</w:t>
            </w:r>
          </w:p>
        </w:tc>
      </w:tr>
      <w:tr w:rsidR="004C36A9" w:rsidRPr="004C36A9" w:rsidTr="00DE4643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C36A9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A9" w:rsidRPr="004C36A9" w:rsidRDefault="004C36A9" w:rsidP="004C36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C36A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236DB" w:rsidRDefault="00E236DB">
      <w:pPr>
        <w:jc w:val="center"/>
        <w:rPr>
          <w:b/>
          <w:sz w:val="36"/>
          <w:szCs w:val="36"/>
        </w:rPr>
      </w:pPr>
    </w:p>
    <w:p w:rsidR="00E236DB" w:rsidRDefault="00E236DB">
      <w:pPr>
        <w:jc w:val="center"/>
        <w:rPr>
          <w:b/>
          <w:sz w:val="36"/>
          <w:szCs w:val="36"/>
        </w:rPr>
      </w:pPr>
    </w:p>
    <w:p w:rsidR="00E236DB" w:rsidRDefault="00E236DB">
      <w:pPr>
        <w:jc w:val="center"/>
        <w:rPr>
          <w:b/>
          <w:sz w:val="36"/>
          <w:szCs w:val="36"/>
        </w:rPr>
      </w:pPr>
    </w:p>
    <w:p w:rsidR="009702CC" w:rsidRDefault="009702CC">
      <w:pPr>
        <w:jc w:val="center"/>
        <w:rPr>
          <w:b/>
          <w:sz w:val="36"/>
          <w:szCs w:val="36"/>
        </w:rPr>
      </w:pPr>
      <w:r w:rsidRPr="00C241C9">
        <w:rPr>
          <w:rFonts w:hint="eastAsia"/>
          <w:b/>
          <w:sz w:val="36"/>
          <w:szCs w:val="36"/>
        </w:rPr>
        <w:lastRenderedPageBreak/>
        <w:t>对生产、经营或者发布广告推广未经审定或者审定未通过的蚕品种的处罚</w:t>
      </w:r>
      <w:r>
        <w:rPr>
          <w:rFonts w:hint="eastAsia"/>
          <w:b/>
          <w:sz w:val="36"/>
          <w:szCs w:val="36"/>
        </w:rPr>
        <w:t>流程图</w:t>
      </w:r>
    </w:p>
    <w:p w:rsidR="009702CC" w:rsidRDefault="009702CC">
      <w:pPr>
        <w:rPr>
          <w:sz w:val="32"/>
          <w:szCs w:val="32"/>
        </w:rPr>
      </w:pPr>
    </w:p>
    <w:p w:rsidR="009702CC" w:rsidRDefault="008207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21.1pt;margin-top:15.6pt;width:425.05pt;height:578.3pt;z-index:1;visibility:visible">
            <v:imagedata r:id="rId6" o:title=""/>
            <w10:wrap type="square"/>
          </v:shape>
        </w:pict>
      </w:r>
    </w:p>
    <w:sectPr w:rsidR="009702CC" w:rsidSect="00705921">
      <w:pgSz w:w="11906" w:h="16838"/>
      <w:pgMar w:top="1402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29" w:rsidRDefault="004D2C29" w:rsidP="004C36A9">
      <w:r>
        <w:separator/>
      </w:r>
    </w:p>
  </w:endnote>
  <w:endnote w:type="continuationSeparator" w:id="0">
    <w:p w:rsidR="004D2C29" w:rsidRDefault="004D2C29" w:rsidP="004C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29" w:rsidRDefault="004D2C29" w:rsidP="004C36A9">
      <w:r>
        <w:separator/>
      </w:r>
    </w:p>
  </w:footnote>
  <w:footnote w:type="continuationSeparator" w:id="0">
    <w:p w:rsidR="004D2C29" w:rsidRDefault="004D2C29" w:rsidP="004C3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921"/>
    <w:rsid w:val="00326852"/>
    <w:rsid w:val="0038611E"/>
    <w:rsid w:val="004C36A9"/>
    <w:rsid w:val="004D2C29"/>
    <w:rsid w:val="00647169"/>
    <w:rsid w:val="00653718"/>
    <w:rsid w:val="00705921"/>
    <w:rsid w:val="00794F96"/>
    <w:rsid w:val="00820798"/>
    <w:rsid w:val="008A2E2C"/>
    <w:rsid w:val="008D7CE5"/>
    <w:rsid w:val="008F10F7"/>
    <w:rsid w:val="009702CC"/>
    <w:rsid w:val="00C241C9"/>
    <w:rsid w:val="00DE4643"/>
    <w:rsid w:val="00E236DB"/>
    <w:rsid w:val="00FE205A"/>
    <w:rsid w:val="6F90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Administrator</cp:lastModifiedBy>
  <cp:revision>7</cp:revision>
  <cp:lastPrinted>2016-06-19T10:36:00Z</cp:lastPrinted>
  <dcterms:created xsi:type="dcterms:W3CDTF">2014-10-29T12:08:00Z</dcterms:created>
  <dcterms:modified xsi:type="dcterms:W3CDTF">2016-06-24T04:27:00Z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