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8" w:type="dxa"/>
        <w:tblInd w:w="-106" w:type="dxa"/>
        <w:tblLook w:val="0000"/>
      </w:tblPr>
      <w:tblGrid>
        <w:gridCol w:w="1660"/>
        <w:gridCol w:w="6908"/>
      </w:tblGrid>
      <w:tr w:rsidR="000F67F8" w:rsidRPr="00E06ADF" w:rsidTr="00560D1B">
        <w:trPr>
          <w:trHeight w:val="510"/>
        </w:trPr>
        <w:tc>
          <w:tcPr>
            <w:tcW w:w="8568" w:type="dxa"/>
            <w:gridSpan w:val="2"/>
            <w:tcBorders>
              <w:top w:val="nil"/>
              <w:left w:val="nil"/>
              <w:bottom w:val="nil"/>
              <w:right w:val="nil"/>
            </w:tcBorders>
            <w:noWrap/>
            <w:vAlign w:val="center"/>
          </w:tcPr>
          <w:p w:rsidR="000F67F8" w:rsidRPr="00E06ADF" w:rsidRDefault="000F67F8" w:rsidP="00E06ADF">
            <w:pPr>
              <w:widowControl/>
              <w:jc w:val="center"/>
              <w:rPr>
                <w:rFonts w:ascii="黑体" w:eastAsia="黑体" w:hAnsi="黑体" w:cs="Times New Roman"/>
                <w:kern w:val="0"/>
                <w:sz w:val="40"/>
                <w:szCs w:val="40"/>
              </w:rPr>
            </w:pPr>
            <w:r w:rsidRPr="00E06ADF">
              <w:rPr>
                <w:rFonts w:ascii="黑体" w:eastAsia="黑体" w:hAnsi="黑体" w:cs="黑体" w:hint="eastAsia"/>
                <w:kern w:val="0"/>
                <w:sz w:val="40"/>
                <w:szCs w:val="40"/>
              </w:rPr>
              <w:t>行政职权基本信息表</w:t>
            </w:r>
          </w:p>
        </w:tc>
      </w:tr>
      <w:tr w:rsidR="000F67F8" w:rsidRPr="00E06ADF" w:rsidTr="00560D1B">
        <w:trPr>
          <w:trHeight w:val="405"/>
        </w:trPr>
        <w:tc>
          <w:tcPr>
            <w:tcW w:w="8568" w:type="dxa"/>
            <w:gridSpan w:val="2"/>
            <w:tcBorders>
              <w:top w:val="nil"/>
              <w:left w:val="nil"/>
              <w:bottom w:val="nil"/>
              <w:right w:val="nil"/>
            </w:tcBorders>
            <w:noWrap/>
            <w:vAlign w:val="center"/>
          </w:tcPr>
          <w:p w:rsidR="000F67F8" w:rsidRPr="00E06ADF" w:rsidRDefault="000F67F8" w:rsidP="00E06ADF">
            <w:pPr>
              <w:widowControl/>
              <w:jc w:val="center"/>
              <w:rPr>
                <w:rFonts w:ascii="黑体" w:eastAsia="黑体" w:hAnsi="黑体" w:cs="Times New Roman"/>
                <w:kern w:val="0"/>
                <w:sz w:val="32"/>
                <w:szCs w:val="32"/>
              </w:rPr>
            </w:pPr>
            <w:r w:rsidRPr="00E06ADF">
              <w:rPr>
                <w:rFonts w:ascii="黑体" w:eastAsia="黑体" w:hAnsi="黑体" w:cs="黑体" w:hint="eastAsia"/>
                <w:kern w:val="0"/>
                <w:sz w:val="32"/>
                <w:szCs w:val="32"/>
              </w:rPr>
              <w:t>（行政处罚）</w:t>
            </w:r>
          </w:p>
        </w:tc>
      </w:tr>
      <w:tr w:rsidR="000F67F8" w:rsidRPr="00E06ADF" w:rsidTr="00A5406A">
        <w:trPr>
          <w:trHeight w:val="600"/>
        </w:trPr>
        <w:tc>
          <w:tcPr>
            <w:tcW w:w="8568" w:type="dxa"/>
            <w:gridSpan w:val="2"/>
            <w:tcBorders>
              <w:top w:val="nil"/>
              <w:left w:val="nil"/>
              <w:bottom w:val="single" w:sz="4" w:space="0" w:color="auto"/>
              <w:right w:val="nil"/>
            </w:tcBorders>
            <w:noWrap/>
            <w:vAlign w:val="center"/>
          </w:tcPr>
          <w:p w:rsidR="000F67F8" w:rsidRPr="00560D1B" w:rsidRDefault="000F67F8" w:rsidP="00E06ADF">
            <w:pPr>
              <w:widowControl/>
              <w:jc w:val="left"/>
              <w:rPr>
                <w:rFonts w:ascii="仿宋" w:eastAsia="仿宋" w:hAnsi="仿宋" w:cs="Times New Roman"/>
                <w:kern w:val="0"/>
                <w:sz w:val="24"/>
                <w:szCs w:val="24"/>
              </w:rPr>
            </w:pPr>
            <w:r w:rsidRPr="001D6EC3">
              <w:rPr>
                <w:rFonts w:ascii="黑体" w:eastAsia="黑体" w:hAnsi="仿宋" w:cs="仿宋" w:hint="eastAsia"/>
                <w:kern w:val="0"/>
                <w:sz w:val="24"/>
                <w:szCs w:val="24"/>
              </w:rPr>
              <w:t>填报单位</w:t>
            </w:r>
            <w:r w:rsidRPr="00560D1B">
              <w:rPr>
                <w:rFonts w:ascii="仿宋" w:eastAsia="仿宋" w:hAnsi="仿宋" w:cs="仿宋" w:hint="eastAsia"/>
                <w:kern w:val="0"/>
                <w:sz w:val="24"/>
                <w:szCs w:val="24"/>
              </w:rPr>
              <w:t>：</w:t>
            </w:r>
            <w:r w:rsidRPr="001D6EC3">
              <w:rPr>
                <w:rFonts w:ascii="仿宋" w:eastAsia="仿宋" w:hAnsi="仿宋" w:cs="仿宋" w:hint="eastAsia"/>
                <w:kern w:val="0"/>
                <w:sz w:val="32"/>
                <w:szCs w:val="32"/>
              </w:rPr>
              <w:t>西塞山区农林水利局</w:t>
            </w:r>
          </w:p>
        </w:tc>
      </w:tr>
      <w:tr w:rsidR="000F67F8" w:rsidRPr="00E06ADF" w:rsidTr="00560D1B">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职权编码</w:t>
            </w:r>
          </w:p>
        </w:tc>
        <w:tc>
          <w:tcPr>
            <w:tcW w:w="6908" w:type="dxa"/>
            <w:tcBorders>
              <w:top w:val="single" w:sz="4" w:space="0" w:color="auto"/>
              <w:left w:val="nil"/>
              <w:bottom w:val="single" w:sz="4" w:space="0" w:color="auto"/>
              <w:right w:val="single" w:sz="4" w:space="0" w:color="auto"/>
            </w:tcBorders>
            <w:noWrap/>
            <w:vAlign w:val="center"/>
          </w:tcPr>
          <w:p w:rsidR="000F67F8" w:rsidRPr="001D6EC3" w:rsidRDefault="000F67F8" w:rsidP="00E06ADF">
            <w:pPr>
              <w:widowControl/>
              <w:jc w:val="left"/>
              <w:rPr>
                <w:rFonts w:ascii="仿宋_GB2312" w:eastAsia="仿宋_GB2312" w:hAnsi="仿宋" w:cs="仿宋"/>
                <w:kern w:val="0"/>
                <w:sz w:val="24"/>
                <w:szCs w:val="24"/>
              </w:rPr>
            </w:pPr>
            <w:r>
              <w:rPr>
                <w:rFonts w:ascii="仿宋_GB2312" w:eastAsia="仿宋_GB2312" w:cs="仿宋_GB2312"/>
                <w:color w:val="000000"/>
                <w:kern w:val="0"/>
                <w:sz w:val="24"/>
              </w:rPr>
              <w:t>57153172-9-CF-19800</w:t>
            </w:r>
          </w:p>
        </w:tc>
      </w:tr>
      <w:tr w:rsidR="000F67F8" w:rsidRPr="00E06ADF" w:rsidTr="00A5406A">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职权名称</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对不能保持农业机械维修技术条件符合要求的处罚</w:t>
            </w:r>
          </w:p>
        </w:tc>
      </w:tr>
      <w:tr w:rsidR="000F67F8" w:rsidRPr="00E06ADF" w:rsidTr="00A5406A">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子项名称</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无</w:t>
            </w:r>
          </w:p>
        </w:tc>
      </w:tr>
      <w:tr w:rsidR="000F67F8" w:rsidRPr="00E06ADF" w:rsidTr="00A5406A">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行使主体</w:t>
            </w:r>
          </w:p>
        </w:tc>
        <w:tc>
          <w:tcPr>
            <w:tcW w:w="6908" w:type="dxa"/>
            <w:tcBorders>
              <w:top w:val="single" w:sz="4" w:space="0" w:color="auto"/>
              <w:left w:val="nil"/>
              <w:bottom w:val="single" w:sz="4" w:space="0" w:color="auto"/>
              <w:right w:val="single" w:sz="4" w:space="0" w:color="auto"/>
            </w:tcBorders>
            <w:noWrap/>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西塞山区农林水利局</w:t>
            </w:r>
          </w:p>
        </w:tc>
      </w:tr>
      <w:tr w:rsidR="000F67F8" w:rsidRPr="00E06ADF" w:rsidTr="00A5406A">
        <w:trPr>
          <w:trHeight w:val="2805"/>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职权依据</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【规章】《农业机械维修管理规定》（</w:t>
            </w:r>
            <w:r w:rsidRPr="001D6EC3">
              <w:rPr>
                <w:rFonts w:ascii="仿宋_GB2312" w:eastAsia="仿宋_GB2312" w:hAnsi="仿宋" w:cs="仿宋"/>
                <w:kern w:val="0"/>
                <w:sz w:val="24"/>
                <w:szCs w:val="24"/>
              </w:rPr>
              <w:t>2006</w:t>
            </w:r>
            <w:r w:rsidRPr="001D6EC3">
              <w:rPr>
                <w:rFonts w:ascii="仿宋_GB2312" w:eastAsia="仿宋_GB2312" w:hAnsi="仿宋" w:cs="仿宋" w:hint="eastAsia"/>
                <w:kern w:val="0"/>
                <w:sz w:val="24"/>
                <w:szCs w:val="24"/>
              </w:rPr>
              <w:t>年</w:t>
            </w:r>
            <w:r w:rsidRPr="001D6EC3">
              <w:rPr>
                <w:rFonts w:ascii="仿宋_GB2312" w:eastAsia="仿宋_GB2312" w:hAnsi="仿宋" w:cs="仿宋"/>
                <w:kern w:val="0"/>
                <w:sz w:val="24"/>
                <w:szCs w:val="24"/>
              </w:rPr>
              <w:t>5</w:t>
            </w:r>
            <w:r w:rsidRPr="001D6EC3">
              <w:rPr>
                <w:rFonts w:ascii="仿宋_GB2312" w:eastAsia="仿宋_GB2312" w:hAnsi="仿宋" w:cs="仿宋" w:hint="eastAsia"/>
                <w:kern w:val="0"/>
                <w:sz w:val="24"/>
                <w:szCs w:val="24"/>
              </w:rPr>
              <w:t>月</w:t>
            </w:r>
            <w:r w:rsidRPr="001D6EC3">
              <w:rPr>
                <w:rFonts w:ascii="仿宋_GB2312" w:eastAsia="仿宋_GB2312" w:hAnsi="仿宋" w:cs="仿宋"/>
                <w:kern w:val="0"/>
                <w:sz w:val="24"/>
                <w:szCs w:val="24"/>
              </w:rPr>
              <w:t>10</w:t>
            </w:r>
            <w:r w:rsidRPr="001D6EC3">
              <w:rPr>
                <w:rFonts w:ascii="仿宋_GB2312" w:eastAsia="仿宋_GB2312" w:hAnsi="仿宋" w:cs="仿宋" w:hint="eastAsia"/>
                <w:kern w:val="0"/>
                <w:sz w:val="24"/>
                <w:szCs w:val="24"/>
              </w:rPr>
              <w:t>日农业部、国家工商行政管理总局令第</w:t>
            </w:r>
            <w:r w:rsidRPr="001D6EC3">
              <w:rPr>
                <w:rFonts w:ascii="仿宋_GB2312" w:eastAsia="仿宋_GB2312" w:hAnsi="仿宋" w:cs="仿宋"/>
                <w:kern w:val="0"/>
                <w:sz w:val="24"/>
                <w:szCs w:val="24"/>
              </w:rPr>
              <w:t>57</w:t>
            </w:r>
            <w:r w:rsidRPr="001D6EC3">
              <w:rPr>
                <w:rFonts w:ascii="仿宋_GB2312" w:eastAsia="仿宋_GB2312" w:hAnsi="仿宋" w:cs="仿宋" w:hint="eastAsia"/>
                <w:kern w:val="0"/>
                <w:sz w:val="24"/>
                <w:szCs w:val="24"/>
              </w:rPr>
              <w:t>号发布，</w:t>
            </w:r>
            <w:r w:rsidRPr="001D6EC3">
              <w:rPr>
                <w:rFonts w:ascii="仿宋_GB2312" w:eastAsia="仿宋_GB2312" w:hAnsi="仿宋" w:cs="仿宋"/>
                <w:kern w:val="0"/>
                <w:sz w:val="24"/>
                <w:szCs w:val="24"/>
              </w:rPr>
              <w:t>2006</w:t>
            </w:r>
            <w:r w:rsidRPr="001D6EC3">
              <w:rPr>
                <w:rFonts w:ascii="仿宋_GB2312" w:eastAsia="仿宋_GB2312" w:hAnsi="仿宋" w:cs="仿宋" w:hint="eastAsia"/>
                <w:kern w:val="0"/>
                <w:sz w:val="24"/>
                <w:szCs w:val="24"/>
              </w:rPr>
              <w:t>年</w:t>
            </w:r>
            <w:r w:rsidRPr="001D6EC3">
              <w:rPr>
                <w:rFonts w:ascii="仿宋_GB2312" w:eastAsia="仿宋_GB2312" w:hAnsi="仿宋" w:cs="仿宋"/>
                <w:kern w:val="0"/>
                <w:sz w:val="24"/>
                <w:szCs w:val="24"/>
              </w:rPr>
              <w:t>7</w:t>
            </w:r>
            <w:r w:rsidRPr="001D6EC3">
              <w:rPr>
                <w:rFonts w:ascii="仿宋_GB2312" w:eastAsia="仿宋_GB2312" w:hAnsi="仿宋" w:cs="仿宋" w:hint="eastAsia"/>
                <w:kern w:val="0"/>
                <w:sz w:val="24"/>
                <w:szCs w:val="24"/>
              </w:rPr>
              <w:t>月</w:t>
            </w: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日起施行）</w:t>
            </w:r>
            <w:r w:rsidRPr="001D6EC3">
              <w:rPr>
                <w:rFonts w:ascii="仿宋_GB2312" w:eastAsia="仿宋_GB2312" w:hAnsi="仿宋" w:cs="Times New Roman"/>
                <w:kern w:val="0"/>
                <w:sz w:val="24"/>
                <w:szCs w:val="24"/>
              </w:rPr>
              <w:br/>
            </w:r>
            <w:r w:rsidRPr="001D6EC3">
              <w:rPr>
                <w:rFonts w:ascii="仿宋_GB2312" w:eastAsia="仿宋_GB2312" w:hAnsi="仿宋" w:cs="仿宋" w:hint="eastAsia"/>
                <w:kern w:val="0"/>
                <w:sz w:val="24"/>
                <w:szCs w:val="24"/>
              </w:rPr>
              <w:t>第二十五条　违反本规定，不能保持设备、设施、人员、质量管理、安全生产和环境保护等技术条件符合要求的，由农业机械化主管部门给予警告，限期整改；逾期达不到规定要求的，由县级人民政府农业机械化主管部门收回、注销其《农业机械维修技术合格证》。</w:t>
            </w:r>
            <w:r w:rsidRPr="001D6EC3">
              <w:rPr>
                <w:rFonts w:ascii="仿宋_GB2312" w:eastAsia="仿宋_GB2312" w:hAnsi="仿宋" w:cs="Times New Roman"/>
                <w:kern w:val="0"/>
                <w:sz w:val="24"/>
                <w:szCs w:val="24"/>
              </w:rPr>
              <w:br/>
            </w:r>
            <w:r w:rsidRPr="001D6EC3">
              <w:rPr>
                <w:rFonts w:ascii="仿宋_GB2312" w:eastAsia="仿宋_GB2312" w:hAnsi="仿宋" w:cs="仿宋" w:hint="eastAsia"/>
                <w:kern w:val="0"/>
                <w:sz w:val="24"/>
                <w:szCs w:val="24"/>
              </w:rPr>
              <w:t xml:space="preserve">　　农业机械化主管部门注销《农业机械维修技术合格证》后，应当自注销之日起</w:t>
            </w:r>
            <w:r w:rsidRPr="001D6EC3">
              <w:rPr>
                <w:rFonts w:ascii="仿宋_GB2312" w:eastAsia="仿宋_GB2312" w:hAnsi="仿宋" w:cs="仿宋"/>
                <w:kern w:val="0"/>
                <w:sz w:val="24"/>
                <w:szCs w:val="24"/>
              </w:rPr>
              <w:t>5</w:t>
            </w:r>
            <w:r w:rsidRPr="001D6EC3">
              <w:rPr>
                <w:rFonts w:ascii="仿宋_GB2312" w:eastAsia="仿宋_GB2312" w:hAnsi="仿宋" w:cs="仿宋" w:hint="eastAsia"/>
                <w:kern w:val="0"/>
                <w:sz w:val="24"/>
                <w:szCs w:val="24"/>
              </w:rPr>
              <w:t>日内通知工商行政管理部门。被注销者应当依法到工商行政管理部门办理变更登记或注销登记。</w:t>
            </w:r>
          </w:p>
        </w:tc>
      </w:tr>
      <w:tr w:rsidR="000F67F8" w:rsidRPr="00E06ADF" w:rsidTr="00A5406A">
        <w:trPr>
          <w:trHeight w:val="1515"/>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违法违规行为</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不能保持设备、设施技术条件的；</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2.</w:t>
            </w:r>
            <w:r w:rsidRPr="001D6EC3">
              <w:rPr>
                <w:rFonts w:ascii="仿宋_GB2312" w:eastAsia="仿宋_GB2312" w:hAnsi="仿宋" w:cs="仿宋" w:hint="eastAsia"/>
                <w:kern w:val="0"/>
                <w:sz w:val="24"/>
                <w:szCs w:val="24"/>
              </w:rPr>
              <w:t>不能保持维修人员技术条件的；</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3.</w:t>
            </w:r>
            <w:r w:rsidRPr="001D6EC3">
              <w:rPr>
                <w:rFonts w:ascii="仿宋_GB2312" w:eastAsia="仿宋_GB2312" w:hAnsi="仿宋" w:cs="仿宋" w:hint="eastAsia"/>
                <w:kern w:val="0"/>
                <w:sz w:val="24"/>
                <w:szCs w:val="24"/>
              </w:rPr>
              <w:t>未按规定填写维修记录和报送年度维修情况统计表，管理达不到要求的；</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lastRenderedPageBreak/>
              <w:t>4.</w:t>
            </w:r>
            <w:r w:rsidRPr="001D6EC3">
              <w:rPr>
                <w:rFonts w:ascii="仿宋_GB2312" w:eastAsia="仿宋_GB2312" w:hAnsi="仿宋" w:cs="仿宋" w:hint="eastAsia"/>
                <w:kern w:val="0"/>
                <w:sz w:val="24"/>
                <w:szCs w:val="24"/>
              </w:rPr>
              <w:t>安全生产存在隐患的；</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5.</w:t>
            </w:r>
            <w:r w:rsidRPr="001D6EC3">
              <w:rPr>
                <w:rFonts w:ascii="仿宋_GB2312" w:eastAsia="仿宋_GB2312" w:hAnsi="仿宋" w:cs="仿宋" w:hint="eastAsia"/>
                <w:kern w:val="0"/>
                <w:sz w:val="24"/>
                <w:szCs w:val="24"/>
              </w:rPr>
              <w:t>环境保护达不到要求的。</w:t>
            </w:r>
          </w:p>
        </w:tc>
      </w:tr>
      <w:tr w:rsidR="000F67F8" w:rsidRPr="00E06ADF" w:rsidTr="00A5406A">
        <w:trPr>
          <w:trHeight w:val="93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lastRenderedPageBreak/>
              <w:t>处罚种类</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限期整改；</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2.</w:t>
            </w:r>
            <w:r w:rsidRPr="001D6EC3">
              <w:rPr>
                <w:rFonts w:ascii="仿宋_GB2312" w:eastAsia="仿宋_GB2312" w:hAnsi="仿宋" w:cs="仿宋" w:hint="eastAsia"/>
                <w:kern w:val="0"/>
                <w:sz w:val="24"/>
                <w:szCs w:val="24"/>
              </w:rPr>
              <w:t>注销《农业机械维修技术合格证》。</w:t>
            </w:r>
          </w:p>
        </w:tc>
      </w:tr>
      <w:tr w:rsidR="000F67F8" w:rsidRPr="00E06ADF" w:rsidTr="00A5406A">
        <w:trPr>
          <w:trHeight w:val="2355"/>
        </w:trPr>
        <w:tc>
          <w:tcPr>
            <w:tcW w:w="1660" w:type="dxa"/>
            <w:tcBorders>
              <w:top w:val="single" w:sz="4" w:space="0" w:color="auto"/>
              <w:left w:val="single" w:sz="4" w:space="0" w:color="auto"/>
              <w:bottom w:val="single" w:sz="4" w:space="0" w:color="auto"/>
              <w:right w:val="single" w:sz="4" w:space="0" w:color="auto"/>
            </w:tcBorders>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细化量化自由裁量权标准</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一、违反情节一般</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违法情形：不能保持设备、设施、管理质量、安全生产和环境保护等技术条件，已形成违法事实，造成一定后果的。</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2.</w:t>
            </w:r>
            <w:r w:rsidRPr="001D6EC3">
              <w:rPr>
                <w:rFonts w:ascii="仿宋_GB2312" w:eastAsia="仿宋_GB2312" w:hAnsi="仿宋" w:cs="仿宋" w:hint="eastAsia"/>
                <w:kern w:val="0"/>
                <w:sz w:val="24"/>
                <w:szCs w:val="24"/>
              </w:rPr>
              <w:t>处罚标准：对违反本条规定的，责令整改。</w:t>
            </w:r>
            <w:r w:rsidRPr="001D6EC3">
              <w:rPr>
                <w:rFonts w:ascii="仿宋_GB2312" w:eastAsia="仿宋_GB2312" w:hAnsi="仿宋" w:cs="Times New Roman"/>
                <w:kern w:val="0"/>
                <w:sz w:val="24"/>
                <w:szCs w:val="24"/>
              </w:rPr>
              <w:br/>
            </w:r>
            <w:r w:rsidRPr="001D6EC3">
              <w:rPr>
                <w:rFonts w:ascii="仿宋_GB2312" w:eastAsia="仿宋_GB2312" w:hAnsi="仿宋" w:cs="仿宋" w:hint="eastAsia"/>
                <w:kern w:val="0"/>
                <w:sz w:val="24"/>
                <w:szCs w:val="24"/>
              </w:rPr>
              <w:t>二、责令整改，拒不整改的</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违法情形：责令整改，拒不整改。</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2.</w:t>
            </w:r>
            <w:r w:rsidRPr="001D6EC3">
              <w:rPr>
                <w:rFonts w:ascii="仿宋_GB2312" w:eastAsia="仿宋_GB2312" w:hAnsi="仿宋" w:cs="仿宋" w:hint="eastAsia"/>
                <w:kern w:val="0"/>
                <w:sz w:val="24"/>
                <w:szCs w:val="24"/>
              </w:rPr>
              <w:t>处罚标准：吊销维修技术合格证。</w:t>
            </w:r>
          </w:p>
        </w:tc>
      </w:tr>
      <w:tr w:rsidR="000F67F8" w:rsidRPr="00E06ADF" w:rsidTr="00A5406A">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职权运行流程</w:t>
            </w:r>
          </w:p>
        </w:tc>
        <w:tc>
          <w:tcPr>
            <w:tcW w:w="6908" w:type="dxa"/>
            <w:tcBorders>
              <w:top w:val="single" w:sz="4" w:space="0" w:color="auto"/>
              <w:left w:val="nil"/>
              <w:bottom w:val="single" w:sz="4" w:space="0" w:color="auto"/>
              <w:right w:val="single" w:sz="4" w:space="0" w:color="auto"/>
            </w:tcBorders>
            <w:noWrap/>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立案→调查取证→审查→告知→决定→送达→执行</w:t>
            </w:r>
          </w:p>
        </w:tc>
      </w:tr>
      <w:tr w:rsidR="000F67F8" w:rsidRPr="00E06ADF" w:rsidTr="00A5406A">
        <w:trPr>
          <w:trHeight w:val="675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lastRenderedPageBreak/>
              <w:t>责任事项</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立案责任：通过举报、巡查，发现农机维修主体违反《农业机械维修管理规定》第二十五条，不能保持设备、设施、人员、管理质量、安全生产和环境保护等技术条件的行为，予以审查，决定是否立案。</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2.</w:t>
            </w:r>
            <w:r w:rsidRPr="001D6EC3">
              <w:rPr>
                <w:rFonts w:ascii="仿宋_GB2312" w:eastAsia="仿宋_GB2312" w:hAnsi="仿宋" w:cs="仿宋" w:hint="eastAsia"/>
                <w:kern w:val="0"/>
                <w:sz w:val="24"/>
                <w:szCs w:val="24"/>
              </w:rPr>
              <w:t>调查取证责任：农业机械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3.</w:t>
            </w:r>
            <w:r w:rsidRPr="001D6EC3">
              <w:rPr>
                <w:rFonts w:ascii="仿宋_GB2312" w:eastAsia="仿宋_GB2312" w:hAnsi="仿宋" w:cs="仿宋" w:hint="eastAsia"/>
                <w:kern w:val="0"/>
                <w:sz w:val="24"/>
                <w:szCs w:val="24"/>
              </w:rPr>
              <w:t>审理责任：审理案件调查报告，对案件违法事实、证据、调查取证程序、法律适用、处罚种类和幅度、当事人陈述和申辩理由等方面进行审查，提出处理意见（主要证据不足时，以适当的方式补充调查）。</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4.</w:t>
            </w:r>
            <w:r w:rsidRPr="001D6EC3">
              <w:rPr>
                <w:rFonts w:ascii="仿宋_GB2312" w:eastAsia="仿宋_GB2312" w:hAnsi="仿宋" w:cs="仿宋" w:hint="eastAsia"/>
                <w:kern w:val="0"/>
                <w:sz w:val="24"/>
                <w:szCs w:val="24"/>
              </w:rPr>
              <w:t>告知责任：作出行政处罚决定前，应制作《行政处罚告知书》送达当事人，告知违法事实及其享有的陈述、申辩等权利。符合听证规定的，制作并送达《行政处罚听证告知书》。</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5.</w:t>
            </w:r>
            <w:r w:rsidRPr="001D6EC3">
              <w:rPr>
                <w:rFonts w:ascii="仿宋_GB2312" w:eastAsia="仿宋_GB2312" w:hAnsi="仿宋" w:cs="仿宋" w:hint="eastAsia"/>
                <w:kern w:val="0"/>
                <w:sz w:val="24"/>
                <w:szCs w:val="24"/>
              </w:rPr>
              <w:t>决定责任：作出处罚决定，制作行政处罚决定书，载明行政处罚告知、当事人陈述申辩或者听证情况等内容。</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6.</w:t>
            </w:r>
            <w:r w:rsidRPr="001D6EC3">
              <w:rPr>
                <w:rFonts w:ascii="仿宋_GB2312" w:eastAsia="仿宋_GB2312" w:hAnsi="仿宋" w:cs="仿宋" w:hint="eastAsia"/>
                <w:kern w:val="0"/>
                <w:sz w:val="24"/>
                <w:szCs w:val="24"/>
              </w:rPr>
              <w:t>送达责任：行政处罚决定书应当在宣告后当场交付当事人；当事人不在场的，行政机关应当在七日内依照民事诉讼法的有关规定，将行政处罚决定书送达当事人。</w:t>
            </w:r>
            <w:r w:rsidRPr="001D6EC3">
              <w:rPr>
                <w:rFonts w:ascii="仿宋_GB2312" w:eastAsia="仿宋_GB2312" w:hAnsi="仿宋" w:cs="仿宋"/>
                <w:kern w:val="0"/>
                <w:sz w:val="24"/>
                <w:szCs w:val="24"/>
              </w:rPr>
              <w:t xml:space="preserve"> </w:t>
            </w:r>
            <w:r w:rsidRPr="001D6EC3">
              <w:rPr>
                <w:rFonts w:ascii="仿宋_GB2312" w:eastAsia="仿宋_GB2312" w:hAnsi="仿宋" w:cs="仿宋"/>
                <w:kern w:val="0"/>
                <w:sz w:val="24"/>
                <w:szCs w:val="24"/>
              </w:rPr>
              <w:br/>
            </w:r>
            <w:r w:rsidRPr="001D6EC3">
              <w:rPr>
                <w:rFonts w:ascii="仿宋_GB2312" w:eastAsia="仿宋_GB2312" w:hAnsi="仿宋" w:cs="仿宋"/>
                <w:kern w:val="0"/>
                <w:sz w:val="24"/>
                <w:szCs w:val="24"/>
              </w:rPr>
              <w:lastRenderedPageBreak/>
              <w:t>7.</w:t>
            </w:r>
            <w:r w:rsidRPr="001D6EC3">
              <w:rPr>
                <w:rFonts w:ascii="仿宋_GB2312" w:eastAsia="仿宋_GB2312" w:hAnsi="仿宋" w:cs="仿宋" w:hint="eastAsia"/>
                <w:kern w:val="0"/>
                <w:sz w:val="24"/>
                <w:szCs w:val="24"/>
              </w:rPr>
              <w:t>执行责任：依照生效的行政处罚决定，自觉履行或强制执行。</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8.</w:t>
            </w:r>
            <w:r w:rsidRPr="001D6EC3">
              <w:rPr>
                <w:rFonts w:ascii="仿宋_GB2312" w:eastAsia="仿宋_GB2312" w:hAnsi="仿宋" w:cs="仿宋" w:hint="eastAsia"/>
                <w:kern w:val="0"/>
                <w:sz w:val="24"/>
                <w:szCs w:val="24"/>
              </w:rPr>
              <w:t>监管责任：对不能保持农业机械维修技术条件符合要求的处罚的主体的监督检查。</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9.</w:t>
            </w:r>
            <w:r w:rsidRPr="001D6EC3">
              <w:rPr>
                <w:rFonts w:ascii="仿宋_GB2312" w:eastAsia="仿宋_GB2312" w:hAnsi="仿宋" w:cs="仿宋" w:hint="eastAsia"/>
                <w:kern w:val="0"/>
                <w:sz w:val="24"/>
                <w:szCs w:val="24"/>
              </w:rPr>
              <w:t>其他法律法规规章文件规定应履行的其他责任。</w:t>
            </w:r>
          </w:p>
        </w:tc>
      </w:tr>
      <w:tr w:rsidR="000F67F8" w:rsidRPr="00E06ADF" w:rsidTr="00A5406A">
        <w:trPr>
          <w:trHeight w:val="2685"/>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lastRenderedPageBreak/>
              <w:t>责任事项依据</w:t>
            </w:r>
          </w:p>
        </w:tc>
        <w:tc>
          <w:tcPr>
            <w:tcW w:w="6908" w:type="dxa"/>
            <w:tcBorders>
              <w:top w:val="single" w:sz="4" w:space="0" w:color="auto"/>
              <w:left w:val="nil"/>
              <w:bottom w:val="single" w:sz="4" w:space="0" w:color="auto"/>
              <w:right w:val="single" w:sz="4" w:space="0" w:color="auto"/>
            </w:tcBorders>
          </w:tcPr>
          <w:p w:rsidR="000F67F8" w:rsidRPr="001D6EC3" w:rsidRDefault="000F67F8" w:rsidP="00E06ADF">
            <w:pPr>
              <w:widowControl/>
              <w:jc w:val="left"/>
              <w:rPr>
                <w:rFonts w:ascii="仿宋_GB2312" w:eastAsia="仿宋_GB2312" w:hAnsi="仿宋" w:cs="仿宋"/>
                <w:kern w:val="0"/>
                <w:sz w:val="24"/>
                <w:szCs w:val="24"/>
              </w:rPr>
            </w:pP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《行政处罚法》（</w:t>
            </w:r>
            <w:smartTag w:uri="urn:schemas-microsoft-com:office:smarttags" w:element="chsdate">
              <w:smartTagPr>
                <w:attr w:name="Year" w:val="2009"/>
                <w:attr w:name="Month" w:val="8"/>
                <w:attr w:name="Day" w:val="27"/>
                <w:attr w:name="IsLunarDate" w:val="False"/>
                <w:attr w:name="IsROCDate" w:val="False"/>
              </w:smartTagPr>
              <w:r w:rsidRPr="001D6EC3">
                <w:rPr>
                  <w:rFonts w:ascii="仿宋_GB2312" w:eastAsia="仿宋_GB2312" w:hAnsi="仿宋" w:cs="仿宋"/>
                  <w:kern w:val="0"/>
                  <w:sz w:val="24"/>
                  <w:szCs w:val="24"/>
                </w:rPr>
                <w:t>2009</w:t>
              </w:r>
              <w:r w:rsidRPr="001D6EC3">
                <w:rPr>
                  <w:rFonts w:ascii="仿宋_GB2312" w:eastAsia="仿宋_GB2312" w:hAnsi="仿宋" w:cs="仿宋" w:hint="eastAsia"/>
                  <w:kern w:val="0"/>
                  <w:sz w:val="24"/>
                  <w:szCs w:val="24"/>
                </w:rPr>
                <w:t>年</w:t>
              </w:r>
              <w:r w:rsidRPr="001D6EC3">
                <w:rPr>
                  <w:rFonts w:ascii="仿宋_GB2312" w:eastAsia="仿宋_GB2312" w:hAnsi="仿宋" w:cs="仿宋"/>
                  <w:kern w:val="0"/>
                  <w:sz w:val="24"/>
                  <w:szCs w:val="24"/>
                </w:rPr>
                <w:t>8</w:t>
              </w:r>
              <w:r w:rsidRPr="001D6EC3">
                <w:rPr>
                  <w:rFonts w:ascii="仿宋_GB2312" w:eastAsia="仿宋_GB2312" w:hAnsi="仿宋" w:cs="仿宋" w:hint="eastAsia"/>
                  <w:kern w:val="0"/>
                  <w:sz w:val="24"/>
                  <w:szCs w:val="24"/>
                </w:rPr>
                <w:t>月</w:t>
              </w:r>
              <w:r w:rsidRPr="001D6EC3">
                <w:rPr>
                  <w:rFonts w:ascii="仿宋_GB2312" w:eastAsia="仿宋_GB2312" w:hAnsi="仿宋" w:cs="仿宋"/>
                  <w:kern w:val="0"/>
                  <w:sz w:val="24"/>
                  <w:szCs w:val="24"/>
                </w:rPr>
                <w:t>27</w:t>
              </w:r>
              <w:r w:rsidRPr="001D6EC3">
                <w:rPr>
                  <w:rFonts w:ascii="仿宋_GB2312" w:eastAsia="仿宋_GB2312" w:hAnsi="仿宋" w:cs="仿宋" w:hint="eastAsia"/>
                  <w:kern w:val="0"/>
                  <w:sz w:val="24"/>
                  <w:szCs w:val="24"/>
                </w:rPr>
                <w:t>日</w:t>
              </w:r>
            </w:smartTag>
            <w:r w:rsidRPr="001D6EC3">
              <w:rPr>
                <w:rFonts w:ascii="仿宋_GB2312" w:eastAsia="仿宋_GB2312" w:hAnsi="仿宋" w:cs="仿宋" w:hint="eastAsia"/>
                <w:kern w:val="0"/>
                <w:sz w:val="24"/>
                <w:szCs w:val="24"/>
              </w:rPr>
              <w:t>修订）第三十九条</w:t>
            </w:r>
            <w:r w:rsidRPr="001D6EC3">
              <w:rPr>
                <w:rFonts w:ascii="仿宋_GB2312" w:eastAsia="仿宋_GB2312" w:hAnsi="仿宋" w:cs="仿宋"/>
                <w:kern w:val="0"/>
                <w:sz w:val="24"/>
                <w:szCs w:val="24"/>
              </w:rPr>
              <w:t xml:space="preserve">  </w:t>
            </w:r>
            <w:r w:rsidRPr="001D6EC3">
              <w:rPr>
                <w:rFonts w:ascii="仿宋_GB2312" w:eastAsia="仿宋_GB2312" w:hAnsi="仿宋" w:cs="仿宋" w:hint="eastAsia"/>
                <w:kern w:val="0"/>
                <w:sz w:val="24"/>
                <w:szCs w:val="24"/>
              </w:rPr>
              <w:t>行政机关依照本法第三十八条的规定给予行政处罚，应当制作行政处罚决定书。</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2.</w:t>
            </w:r>
            <w:r w:rsidRPr="001D6EC3">
              <w:rPr>
                <w:rFonts w:ascii="仿宋_GB2312" w:eastAsia="仿宋_GB2312" w:hAnsi="仿宋" w:cs="仿宋" w:hint="eastAsia"/>
                <w:kern w:val="0"/>
                <w:sz w:val="24"/>
                <w:szCs w:val="24"/>
              </w:rPr>
              <w:t>《行政处罚法》（</w:t>
            </w:r>
            <w:smartTag w:uri="urn:schemas-microsoft-com:office:smarttags" w:element="chsdate">
              <w:smartTagPr>
                <w:attr w:name="Year" w:val="2009"/>
                <w:attr w:name="Month" w:val="8"/>
                <w:attr w:name="Day" w:val="27"/>
                <w:attr w:name="IsLunarDate" w:val="False"/>
                <w:attr w:name="IsROCDate" w:val="False"/>
              </w:smartTagPr>
              <w:r w:rsidRPr="001D6EC3">
                <w:rPr>
                  <w:rFonts w:ascii="仿宋_GB2312" w:eastAsia="仿宋_GB2312" w:hAnsi="仿宋" w:cs="仿宋"/>
                  <w:kern w:val="0"/>
                  <w:sz w:val="24"/>
                  <w:szCs w:val="24"/>
                </w:rPr>
                <w:t>2009</w:t>
              </w:r>
              <w:r w:rsidRPr="001D6EC3">
                <w:rPr>
                  <w:rFonts w:ascii="仿宋_GB2312" w:eastAsia="仿宋_GB2312" w:hAnsi="仿宋" w:cs="仿宋" w:hint="eastAsia"/>
                  <w:kern w:val="0"/>
                  <w:sz w:val="24"/>
                  <w:szCs w:val="24"/>
                </w:rPr>
                <w:t>年</w:t>
              </w:r>
              <w:r w:rsidRPr="001D6EC3">
                <w:rPr>
                  <w:rFonts w:ascii="仿宋_GB2312" w:eastAsia="仿宋_GB2312" w:hAnsi="仿宋" w:cs="仿宋"/>
                  <w:kern w:val="0"/>
                  <w:sz w:val="24"/>
                  <w:szCs w:val="24"/>
                </w:rPr>
                <w:t>8</w:t>
              </w:r>
              <w:r w:rsidRPr="001D6EC3">
                <w:rPr>
                  <w:rFonts w:ascii="仿宋_GB2312" w:eastAsia="仿宋_GB2312" w:hAnsi="仿宋" w:cs="仿宋" w:hint="eastAsia"/>
                  <w:kern w:val="0"/>
                  <w:sz w:val="24"/>
                  <w:szCs w:val="24"/>
                </w:rPr>
                <w:t>月</w:t>
              </w:r>
              <w:r w:rsidRPr="001D6EC3">
                <w:rPr>
                  <w:rFonts w:ascii="仿宋_GB2312" w:eastAsia="仿宋_GB2312" w:hAnsi="仿宋" w:cs="仿宋"/>
                  <w:kern w:val="0"/>
                  <w:sz w:val="24"/>
                  <w:szCs w:val="24"/>
                </w:rPr>
                <w:t>27</w:t>
              </w:r>
              <w:r w:rsidRPr="001D6EC3">
                <w:rPr>
                  <w:rFonts w:ascii="仿宋_GB2312" w:eastAsia="仿宋_GB2312" w:hAnsi="仿宋" w:cs="仿宋" w:hint="eastAsia"/>
                  <w:kern w:val="0"/>
                  <w:sz w:val="24"/>
                  <w:szCs w:val="24"/>
                </w:rPr>
                <w:t>日</w:t>
              </w:r>
            </w:smartTag>
            <w:r w:rsidRPr="001D6EC3">
              <w:rPr>
                <w:rFonts w:ascii="仿宋_GB2312" w:eastAsia="仿宋_GB2312" w:hAnsi="仿宋" w:cs="仿宋" w:hint="eastAsia"/>
                <w:kern w:val="0"/>
                <w:sz w:val="24"/>
                <w:szCs w:val="24"/>
              </w:rPr>
              <w:t>修订）第四十条</w:t>
            </w:r>
            <w:r w:rsidRPr="001D6EC3">
              <w:rPr>
                <w:rFonts w:ascii="仿宋_GB2312" w:eastAsia="仿宋_GB2312" w:hAnsi="仿宋" w:cs="仿宋"/>
                <w:kern w:val="0"/>
                <w:sz w:val="24"/>
                <w:szCs w:val="24"/>
              </w:rPr>
              <w:t xml:space="preserve">  </w:t>
            </w:r>
            <w:r w:rsidRPr="001D6EC3">
              <w:rPr>
                <w:rFonts w:ascii="仿宋_GB2312" w:eastAsia="仿宋_GB2312" w:hAnsi="仿宋" w:cs="仿宋" w:hint="eastAsia"/>
                <w:kern w:val="0"/>
                <w:sz w:val="24"/>
                <w:szCs w:val="24"/>
              </w:rPr>
              <w:t>行政处罚决定书应当在宣告后当场交付当事人；当事人不在场的，行政机关应当在七日内依照民事诉讼法的有关规定，将行政处罚决定书送达当事人。</w:t>
            </w:r>
            <w:r w:rsidRPr="001D6EC3">
              <w:rPr>
                <w:rFonts w:ascii="仿宋_GB2312" w:eastAsia="仿宋_GB2312" w:hAnsi="仿宋" w:cs="Times New Roman"/>
                <w:kern w:val="0"/>
                <w:sz w:val="24"/>
                <w:szCs w:val="24"/>
              </w:rPr>
              <w:br/>
            </w:r>
            <w:r w:rsidRPr="001D6EC3">
              <w:rPr>
                <w:rFonts w:ascii="仿宋_GB2312" w:eastAsia="仿宋_GB2312" w:hAnsi="仿宋" w:cs="仿宋"/>
                <w:kern w:val="0"/>
                <w:sz w:val="24"/>
                <w:szCs w:val="24"/>
              </w:rPr>
              <w:t>3.</w:t>
            </w:r>
            <w:r w:rsidRPr="001D6EC3">
              <w:rPr>
                <w:rFonts w:ascii="仿宋_GB2312" w:eastAsia="仿宋_GB2312" w:hAnsi="仿宋" w:cs="仿宋" w:hint="eastAsia"/>
                <w:kern w:val="0"/>
                <w:sz w:val="24"/>
                <w:szCs w:val="24"/>
              </w:rPr>
              <w:t>《行政处罚法》（</w:t>
            </w:r>
            <w:smartTag w:uri="urn:schemas-microsoft-com:office:smarttags" w:element="chsdate">
              <w:smartTagPr>
                <w:attr w:name="Year" w:val="2009"/>
                <w:attr w:name="Month" w:val="8"/>
                <w:attr w:name="Day" w:val="27"/>
                <w:attr w:name="IsLunarDate" w:val="False"/>
                <w:attr w:name="IsROCDate" w:val="False"/>
              </w:smartTagPr>
              <w:r w:rsidRPr="001D6EC3">
                <w:rPr>
                  <w:rFonts w:ascii="仿宋_GB2312" w:eastAsia="仿宋_GB2312" w:hAnsi="仿宋" w:cs="仿宋"/>
                  <w:kern w:val="0"/>
                  <w:sz w:val="24"/>
                  <w:szCs w:val="24"/>
                </w:rPr>
                <w:t>2009</w:t>
              </w:r>
              <w:r w:rsidRPr="001D6EC3">
                <w:rPr>
                  <w:rFonts w:ascii="仿宋_GB2312" w:eastAsia="仿宋_GB2312" w:hAnsi="仿宋" w:cs="仿宋" w:hint="eastAsia"/>
                  <w:kern w:val="0"/>
                  <w:sz w:val="24"/>
                  <w:szCs w:val="24"/>
                </w:rPr>
                <w:t>年</w:t>
              </w:r>
              <w:r w:rsidRPr="001D6EC3">
                <w:rPr>
                  <w:rFonts w:ascii="仿宋_GB2312" w:eastAsia="仿宋_GB2312" w:hAnsi="仿宋" w:cs="仿宋"/>
                  <w:kern w:val="0"/>
                  <w:sz w:val="24"/>
                  <w:szCs w:val="24"/>
                </w:rPr>
                <w:t>8</w:t>
              </w:r>
              <w:r w:rsidRPr="001D6EC3">
                <w:rPr>
                  <w:rFonts w:ascii="仿宋_GB2312" w:eastAsia="仿宋_GB2312" w:hAnsi="仿宋" w:cs="仿宋" w:hint="eastAsia"/>
                  <w:kern w:val="0"/>
                  <w:sz w:val="24"/>
                  <w:szCs w:val="24"/>
                </w:rPr>
                <w:t>月</w:t>
              </w:r>
              <w:r w:rsidRPr="001D6EC3">
                <w:rPr>
                  <w:rFonts w:ascii="仿宋_GB2312" w:eastAsia="仿宋_GB2312" w:hAnsi="仿宋" w:cs="仿宋"/>
                  <w:kern w:val="0"/>
                  <w:sz w:val="24"/>
                  <w:szCs w:val="24"/>
                </w:rPr>
                <w:t>27</w:t>
              </w:r>
              <w:r w:rsidRPr="001D6EC3">
                <w:rPr>
                  <w:rFonts w:ascii="仿宋_GB2312" w:eastAsia="仿宋_GB2312" w:hAnsi="仿宋" w:cs="仿宋" w:hint="eastAsia"/>
                  <w:kern w:val="0"/>
                  <w:sz w:val="24"/>
                  <w:szCs w:val="24"/>
                </w:rPr>
                <w:t>日</w:t>
              </w:r>
            </w:smartTag>
            <w:r w:rsidRPr="001D6EC3">
              <w:rPr>
                <w:rFonts w:ascii="仿宋_GB2312" w:eastAsia="仿宋_GB2312" w:hAnsi="仿宋" w:cs="仿宋" w:hint="eastAsia"/>
                <w:kern w:val="0"/>
                <w:sz w:val="24"/>
                <w:szCs w:val="24"/>
              </w:rPr>
              <w:t>修订）第四十四条</w:t>
            </w:r>
            <w:r w:rsidRPr="001D6EC3">
              <w:rPr>
                <w:rFonts w:ascii="仿宋_GB2312" w:eastAsia="仿宋_GB2312" w:hAnsi="仿宋" w:cs="仿宋"/>
                <w:kern w:val="0"/>
                <w:sz w:val="24"/>
                <w:szCs w:val="24"/>
              </w:rPr>
              <w:t xml:space="preserve">  </w:t>
            </w:r>
            <w:r w:rsidRPr="001D6EC3">
              <w:rPr>
                <w:rFonts w:ascii="仿宋_GB2312" w:eastAsia="仿宋_GB2312" w:hAnsi="仿宋" w:cs="仿宋" w:hint="eastAsia"/>
                <w:kern w:val="0"/>
                <w:sz w:val="24"/>
                <w:szCs w:val="24"/>
              </w:rPr>
              <w:t>行政处罚决定依法作出后，当事人应当在行政处罚决定的期限内，予以履行。第五十一条</w:t>
            </w:r>
            <w:r w:rsidRPr="001D6EC3">
              <w:rPr>
                <w:rFonts w:ascii="仿宋_GB2312" w:eastAsia="仿宋_GB2312" w:hAnsi="仿宋" w:cs="仿宋"/>
                <w:kern w:val="0"/>
                <w:sz w:val="24"/>
                <w:szCs w:val="24"/>
              </w:rPr>
              <w:t xml:space="preserve">  </w:t>
            </w:r>
            <w:r w:rsidRPr="001D6EC3">
              <w:rPr>
                <w:rFonts w:ascii="仿宋_GB2312" w:eastAsia="仿宋_GB2312" w:hAnsi="仿宋" w:cs="仿宋" w:hint="eastAsia"/>
                <w:kern w:val="0"/>
                <w:sz w:val="24"/>
                <w:szCs w:val="24"/>
              </w:rPr>
              <w:t>当事人逾期不履行行政处罚决定的，作出行政处罚决定的行政机关可以采取下列措施：……</w:t>
            </w:r>
            <w:r w:rsidRPr="001D6EC3">
              <w:rPr>
                <w:rFonts w:ascii="仿宋_GB2312" w:eastAsia="仿宋_GB2312" w:hAnsi="仿宋" w:cs="仿宋"/>
                <w:kern w:val="0"/>
                <w:sz w:val="24"/>
                <w:szCs w:val="24"/>
              </w:rPr>
              <w:t xml:space="preserve">   </w:t>
            </w:r>
          </w:p>
        </w:tc>
      </w:tr>
      <w:tr w:rsidR="000F67F8" w:rsidRPr="00E06ADF" w:rsidTr="00A5406A">
        <w:trPr>
          <w:trHeight w:val="279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lastRenderedPageBreak/>
              <w:t>职责边界</w:t>
            </w:r>
          </w:p>
        </w:tc>
        <w:tc>
          <w:tcPr>
            <w:tcW w:w="6908" w:type="dxa"/>
            <w:tcBorders>
              <w:top w:val="single" w:sz="4" w:space="0" w:color="auto"/>
              <w:left w:val="nil"/>
              <w:bottom w:val="single" w:sz="4" w:space="0" w:color="auto"/>
              <w:right w:val="single" w:sz="4" w:space="0" w:color="auto"/>
            </w:tcBorders>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一、责任分工</w:t>
            </w:r>
            <w:r w:rsidRPr="001D6EC3">
              <w:rPr>
                <w:rFonts w:ascii="仿宋_GB2312" w:eastAsia="仿宋_GB2312" w:hAnsi="仿宋" w:cs="Times New Roman"/>
                <w:kern w:val="0"/>
                <w:sz w:val="24"/>
                <w:szCs w:val="24"/>
              </w:rPr>
              <w:br/>
            </w:r>
            <w:r w:rsidRPr="001D6EC3">
              <w:rPr>
                <w:rFonts w:ascii="仿宋_GB2312" w:eastAsia="仿宋_GB2312" w:hAnsi="仿宋" w:cs="仿宋" w:hint="eastAsia"/>
                <w:kern w:val="0"/>
                <w:sz w:val="24"/>
                <w:szCs w:val="24"/>
              </w:rPr>
              <w:t>市县</w:t>
            </w:r>
            <w:r w:rsidRPr="001D6EC3">
              <w:rPr>
                <w:rFonts w:ascii="仿宋_GB2312" w:eastAsia="仿宋_GB2312" w:hAnsi="仿宋" w:cs="仿宋"/>
                <w:kern w:val="0"/>
                <w:sz w:val="24"/>
                <w:szCs w:val="24"/>
              </w:rPr>
              <w:t>(</w:t>
            </w:r>
            <w:r w:rsidRPr="001D6EC3">
              <w:rPr>
                <w:rFonts w:ascii="仿宋_GB2312" w:eastAsia="仿宋_GB2312" w:hAnsi="仿宋" w:cs="仿宋" w:hint="eastAsia"/>
                <w:kern w:val="0"/>
                <w:sz w:val="24"/>
                <w:szCs w:val="24"/>
              </w:rPr>
              <w:t>区</w:t>
            </w:r>
            <w:r w:rsidRPr="001D6EC3">
              <w:rPr>
                <w:rFonts w:ascii="仿宋_GB2312" w:eastAsia="仿宋_GB2312" w:hAnsi="仿宋" w:cs="仿宋"/>
                <w:kern w:val="0"/>
                <w:sz w:val="24"/>
                <w:szCs w:val="24"/>
              </w:rPr>
              <w:t>)</w:t>
            </w:r>
            <w:r w:rsidRPr="001D6EC3">
              <w:rPr>
                <w:rFonts w:ascii="仿宋_GB2312" w:eastAsia="仿宋_GB2312" w:hAnsi="仿宋" w:cs="仿宋" w:hint="eastAsia"/>
                <w:kern w:val="0"/>
                <w:sz w:val="24"/>
                <w:szCs w:val="24"/>
              </w:rPr>
              <w:t>级：负责对本辖区“不能保持农业机械维修技术条件符合要求”的查处工作。</w:t>
            </w:r>
            <w:r w:rsidRPr="001D6EC3">
              <w:rPr>
                <w:rFonts w:ascii="仿宋_GB2312" w:eastAsia="仿宋_GB2312" w:hAnsi="仿宋" w:cs="Times New Roman"/>
                <w:kern w:val="0"/>
                <w:sz w:val="24"/>
                <w:szCs w:val="24"/>
              </w:rPr>
              <w:br/>
            </w:r>
            <w:r w:rsidRPr="001D6EC3">
              <w:rPr>
                <w:rFonts w:ascii="仿宋_GB2312" w:eastAsia="仿宋_GB2312" w:hAnsi="仿宋" w:cs="仿宋" w:hint="eastAsia"/>
                <w:kern w:val="0"/>
                <w:sz w:val="24"/>
                <w:szCs w:val="24"/>
              </w:rPr>
              <w:t>二、相关依据</w:t>
            </w:r>
            <w:r w:rsidRPr="001D6EC3">
              <w:rPr>
                <w:rFonts w:ascii="仿宋_GB2312" w:eastAsia="仿宋_GB2312" w:hAnsi="仿宋" w:cs="Times New Roman"/>
                <w:kern w:val="0"/>
                <w:sz w:val="24"/>
                <w:szCs w:val="24"/>
              </w:rPr>
              <w:br/>
            </w:r>
            <w:r w:rsidRPr="001D6EC3">
              <w:rPr>
                <w:rFonts w:ascii="仿宋_GB2312" w:eastAsia="仿宋_GB2312" w:hAnsi="仿宋" w:cs="仿宋" w:hint="eastAsia"/>
                <w:kern w:val="0"/>
                <w:sz w:val="24"/>
                <w:szCs w:val="24"/>
              </w:rPr>
              <w:t>《农业机械维修管理规定》（</w:t>
            </w:r>
            <w:r w:rsidRPr="001D6EC3">
              <w:rPr>
                <w:rFonts w:ascii="仿宋_GB2312" w:eastAsia="仿宋_GB2312" w:hAnsi="仿宋" w:cs="仿宋"/>
                <w:kern w:val="0"/>
                <w:sz w:val="24"/>
                <w:szCs w:val="24"/>
              </w:rPr>
              <w:t>2006</w:t>
            </w:r>
            <w:r w:rsidRPr="001D6EC3">
              <w:rPr>
                <w:rFonts w:ascii="仿宋_GB2312" w:eastAsia="仿宋_GB2312" w:hAnsi="仿宋" w:cs="仿宋" w:hint="eastAsia"/>
                <w:kern w:val="0"/>
                <w:sz w:val="24"/>
                <w:szCs w:val="24"/>
              </w:rPr>
              <w:t>年</w:t>
            </w:r>
            <w:r w:rsidRPr="001D6EC3">
              <w:rPr>
                <w:rFonts w:ascii="仿宋_GB2312" w:eastAsia="仿宋_GB2312" w:hAnsi="仿宋" w:cs="仿宋"/>
                <w:kern w:val="0"/>
                <w:sz w:val="24"/>
                <w:szCs w:val="24"/>
              </w:rPr>
              <w:t>5</w:t>
            </w:r>
            <w:r w:rsidRPr="001D6EC3">
              <w:rPr>
                <w:rFonts w:ascii="仿宋_GB2312" w:eastAsia="仿宋_GB2312" w:hAnsi="仿宋" w:cs="仿宋" w:hint="eastAsia"/>
                <w:kern w:val="0"/>
                <w:sz w:val="24"/>
                <w:szCs w:val="24"/>
              </w:rPr>
              <w:t>月</w:t>
            </w:r>
            <w:r w:rsidRPr="001D6EC3">
              <w:rPr>
                <w:rFonts w:ascii="仿宋_GB2312" w:eastAsia="仿宋_GB2312" w:hAnsi="仿宋" w:cs="仿宋"/>
                <w:kern w:val="0"/>
                <w:sz w:val="24"/>
                <w:szCs w:val="24"/>
              </w:rPr>
              <w:t>10</w:t>
            </w:r>
            <w:r w:rsidRPr="001D6EC3">
              <w:rPr>
                <w:rFonts w:ascii="仿宋_GB2312" w:eastAsia="仿宋_GB2312" w:hAnsi="仿宋" w:cs="仿宋" w:hint="eastAsia"/>
                <w:kern w:val="0"/>
                <w:sz w:val="24"/>
                <w:szCs w:val="24"/>
              </w:rPr>
              <w:t>日农业部、国家工商行政管理总局令第</w:t>
            </w:r>
            <w:r w:rsidRPr="001D6EC3">
              <w:rPr>
                <w:rFonts w:ascii="仿宋_GB2312" w:eastAsia="仿宋_GB2312" w:hAnsi="仿宋" w:cs="仿宋"/>
                <w:kern w:val="0"/>
                <w:sz w:val="24"/>
                <w:szCs w:val="24"/>
              </w:rPr>
              <w:t>57</w:t>
            </w:r>
            <w:r w:rsidRPr="001D6EC3">
              <w:rPr>
                <w:rFonts w:ascii="仿宋_GB2312" w:eastAsia="仿宋_GB2312" w:hAnsi="仿宋" w:cs="仿宋" w:hint="eastAsia"/>
                <w:kern w:val="0"/>
                <w:sz w:val="24"/>
                <w:szCs w:val="24"/>
              </w:rPr>
              <w:t>号发布，</w:t>
            </w:r>
            <w:r w:rsidRPr="001D6EC3">
              <w:rPr>
                <w:rFonts w:ascii="仿宋_GB2312" w:eastAsia="仿宋_GB2312" w:hAnsi="仿宋" w:cs="仿宋"/>
                <w:kern w:val="0"/>
                <w:sz w:val="24"/>
                <w:szCs w:val="24"/>
              </w:rPr>
              <w:t>2006</w:t>
            </w:r>
            <w:r w:rsidRPr="001D6EC3">
              <w:rPr>
                <w:rFonts w:ascii="仿宋_GB2312" w:eastAsia="仿宋_GB2312" w:hAnsi="仿宋" w:cs="仿宋" w:hint="eastAsia"/>
                <w:kern w:val="0"/>
                <w:sz w:val="24"/>
                <w:szCs w:val="24"/>
              </w:rPr>
              <w:t>年</w:t>
            </w:r>
            <w:r w:rsidRPr="001D6EC3">
              <w:rPr>
                <w:rFonts w:ascii="仿宋_GB2312" w:eastAsia="仿宋_GB2312" w:hAnsi="仿宋" w:cs="仿宋"/>
                <w:kern w:val="0"/>
                <w:sz w:val="24"/>
                <w:szCs w:val="24"/>
              </w:rPr>
              <w:t>7</w:t>
            </w:r>
            <w:r w:rsidRPr="001D6EC3">
              <w:rPr>
                <w:rFonts w:ascii="仿宋_GB2312" w:eastAsia="仿宋_GB2312" w:hAnsi="仿宋" w:cs="仿宋" w:hint="eastAsia"/>
                <w:kern w:val="0"/>
                <w:sz w:val="24"/>
                <w:szCs w:val="24"/>
              </w:rPr>
              <w:t>月</w:t>
            </w:r>
            <w:r w:rsidRPr="001D6EC3">
              <w:rPr>
                <w:rFonts w:ascii="仿宋_GB2312" w:eastAsia="仿宋_GB2312" w:hAnsi="仿宋" w:cs="仿宋"/>
                <w:kern w:val="0"/>
                <w:sz w:val="24"/>
                <w:szCs w:val="24"/>
              </w:rPr>
              <w:t>1</w:t>
            </w:r>
            <w:r w:rsidRPr="001D6EC3">
              <w:rPr>
                <w:rFonts w:ascii="仿宋_GB2312" w:eastAsia="仿宋_GB2312" w:hAnsi="仿宋" w:cs="仿宋" w:hint="eastAsia"/>
                <w:kern w:val="0"/>
                <w:sz w:val="24"/>
                <w:szCs w:val="24"/>
              </w:rPr>
              <w:t>日起施行）</w:t>
            </w:r>
            <w:r w:rsidRPr="001D6EC3">
              <w:rPr>
                <w:rFonts w:ascii="仿宋_GB2312" w:eastAsia="仿宋_GB2312" w:hAnsi="仿宋" w:cs="Times New Roman"/>
                <w:kern w:val="0"/>
                <w:sz w:val="24"/>
                <w:szCs w:val="24"/>
              </w:rPr>
              <w:br/>
            </w:r>
            <w:r w:rsidRPr="001D6EC3">
              <w:rPr>
                <w:rFonts w:ascii="仿宋_GB2312" w:eastAsia="仿宋_GB2312" w:hAnsi="仿宋" w:cs="仿宋" w:hint="eastAsia"/>
                <w:kern w:val="0"/>
                <w:sz w:val="24"/>
                <w:szCs w:val="24"/>
              </w:rPr>
              <w:t>第二十五条　……农业机械化主管部门注销《农业机械维修技术合格证》后，应当自注销之日起</w:t>
            </w:r>
            <w:r w:rsidRPr="001D6EC3">
              <w:rPr>
                <w:rFonts w:ascii="仿宋_GB2312" w:eastAsia="仿宋_GB2312" w:hAnsi="仿宋" w:cs="仿宋"/>
                <w:kern w:val="0"/>
                <w:sz w:val="24"/>
                <w:szCs w:val="24"/>
              </w:rPr>
              <w:t>5</w:t>
            </w:r>
            <w:r w:rsidRPr="001D6EC3">
              <w:rPr>
                <w:rFonts w:ascii="仿宋_GB2312" w:eastAsia="仿宋_GB2312" w:hAnsi="仿宋" w:cs="仿宋" w:hint="eastAsia"/>
                <w:kern w:val="0"/>
                <w:sz w:val="24"/>
                <w:szCs w:val="24"/>
              </w:rPr>
              <w:t>日内通知工商行政管理部门。被注销者应当依法到工商行政管理部门办理变更登记或注销登记。</w:t>
            </w:r>
          </w:p>
        </w:tc>
      </w:tr>
      <w:tr w:rsidR="000F67F8" w:rsidRPr="00E06ADF" w:rsidTr="00A5406A">
        <w:trPr>
          <w:trHeight w:val="600"/>
        </w:trPr>
        <w:tc>
          <w:tcPr>
            <w:tcW w:w="1660" w:type="dxa"/>
            <w:tcBorders>
              <w:top w:val="single" w:sz="4" w:space="0" w:color="auto"/>
              <w:left w:val="single" w:sz="4" w:space="0" w:color="auto"/>
              <w:bottom w:val="single" w:sz="4" w:space="0" w:color="auto"/>
              <w:right w:val="nil"/>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承办机构</w:t>
            </w:r>
          </w:p>
        </w:tc>
        <w:tc>
          <w:tcPr>
            <w:tcW w:w="6908" w:type="dxa"/>
            <w:tcBorders>
              <w:top w:val="single" w:sz="4" w:space="0" w:color="auto"/>
              <w:left w:val="single" w:sz="4" w:space="0" w:color="auto"/>
              <w:bottom w:val="single" w:sz="4" w:space="0" w:color="auto"/>
              <w:right w:val="single" w:sz="4" w:space="0" w:color="auto"/>
            </w:tcBorders>
            <w:noWrap/>
            <w:vAlign w:val="bottom"/>
          </w:tcPr>
          <w:p w:rsidR="000F67F8" w:rsidRPr="001D6EC3" w:rsidRDefault="000F67F8" w:rsidP="00E06ADF">
            <w:pPr>
              <w:widowControl/>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西塞山区农林水利局</w:t>
            </w:r>
          </w:p>
        </w:tc>
      </w:tr>
      <w:tr w:rsidR="000F67F8" w:rsidRPr="00E06ADF" w:rsidTr="00A5406A">
        <w:trPr>
          <w:trHeight w:val="600"/>
        </w:trPr>
        <w:tc>
          <w:tcPr>
            <w:tcW w:w="1660" w:type="dxa"/>
            <w:tcBorders>
              <w:top w:val="single" w:sz="4" w:space="0" w:color="auto"/>
              <w:left w:val="single" w:sz="4" w:space="0" w:color="auto"/>
              <w:bottom w:val="single" w:sz="4" w:space="0" w:color="auto"/>
              <w:right w:val="nil"/>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咨询方式</w:t>
            </w:r>
          </w:p>
        </w:tc>
        <w:tc>
          <w:tcPr>
            <w:tcW w:w="6908" w:type="dxa"/>
            <w:tcBorders>
              <w:top w:val="single" w:sz="4" w:space="0" w:color="auto"/>
              <w:left w:val="single" w:sz="4" w:space="0" w:color="auto"/>
              <w:bottom w:val="single" w:sz="4" w:space="0" w:color="auto"/>
              <w:right w:val="single" w:sz="4" w:space="0" w:color="auto"/>
            </w:tcBorders>
            <w:noWrap/>
            <w:vAlign w:val="bottom"/>
          </w:tcPr>
          <w:p w:rsidR="000F67F8" w:rsidRPr="001D6EC3" w:rsidRDefault="000F67F8" w:rsidP="00E06ADF">
            <w:pPr>
              <w:widowControl/>
              <w:rPr>
                <w:rFonts w:ascii="仿宋_GB2312" w:eastAsia="仿宋_GB2312" w:hAnsi="仿宋" w:cs="Times New Roman"/>
                <w:kern w:val="0"/>
                <w:sz w:val="24"/>
                <w:szCs w:val="24"/>
              </w:rPr>
            </w:pPr>
            <w:r w:rsidRPr="001D6EC3">
              <w:rPr>
                <w:rFonts w:ascii="仿宋_GB2312" w:eastAsia="仿宋_GB2312" w:hAnsi="仿宋" w:cs="仿宋"/>
                <w:kern w:val="0"/>
                <w:sz w:val="24"/>
                <w:szCs w:val="24"/>
              </w:rPr>
              <w:t xml:space="preserve">0714-6482289 </w:t>
            </w:r>
            <w:r w:rsidRPr="001D6EC3">
              <w:rPr>
                <w:rFonts w:ascii="仿宋_GB2312" w:eastAsia="仿宋_GB2312" w:hAnsi="仿宋" w:cs="仿宋" w:hint="eastAsia"/>
                <w:kern w:val="0"/>
                <w:sz w:val="24"/>
                <w:szCs w:val="24"/>
              </w:rPr>
              <w:t>区政府办公大楼</w:t>
            </w:r>
            <w:r w:rsidRPr="001D6EC3">
              <w:rPr>
                <w:rFonts w:ascii="仿宋_GB2312" w:eastAsia="仿宋_GB2312" w:hAnsi="仿宋" w:cs="仿宋"/>
                <w:kern w:val="0"/>
                <w:sz w:val="24"/>
                <w:szCs w:val="24"/>
              </w:rPr>
              <w:t>819</w:t>
            </w:r>
            <w:r w:rsidRPr="001D6EC3">
              <w:rPr>
                <w:rFonts w:ascii="仿宋_GB2312" w:eastAsia="仿宋_GB2312" w:hAnsi="仿宋" w:cs="仿宋" w:hint="eastAsia"/>
                <w:kern w:val="0"/>
                <w:sz w:val="24"/>
                <w:szCs w:val="24"/>
              </w:rPr>
              <w:t>室</w:t>
            </w:r>
          </w:p>
        </w:tc>
      </w:tr>
      <w:tr w:rsidR="000F67F8" w:rsidRPr="00E06ADF" w:rsidTr="00A5406A">
        <w:trPr>
          <w:trHeight w:val="600"/>
        </w:trPr>
        <w:tc>
          <w:tcPr>
            <w:tcW w:w="1660" w:type="dxa"/>
            <w:tcBorders>
              <w:top w:val="single" w:sz="4" w:space="0" w:color="auto"/>
              <w:left w:val="single" w:sz="4" w:space="0" w:color="auto"/>
              <w:bottom w:val="single" w:sz="4" w:space="0" w:color="auto"/>
              <w:right w:val="nil"/>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监督投诉方式</w:t>
            </w:r>
          </w:p>
        </w:tc>
        <w:tc>
          <w:tcPr>
            <w:tcW w:w="6908" w:type="dxa"/>
            <w:tcBorders>
              <w:top w:val="single" w:sz="4" w:space="0" w:color="auto"/>
              <w:left w:val="single" w:sz="4" w:space="0" w:color="auto"/>
              <w:bottom w:val="single" w:sz="4" w:space="0" w:color="auto"/>
              <w:right w:val="single" w:sz="4" w:space="0" w:color="auto"/>
            </w:tcBorders>
            <w:noWrap/>
            <w:vAlign w:val="bottom"/>
          </w:tcPr>
          <w:p w:rsidR="000F67F8" w:rsidRPr="001D6EC3" w:rsidRDefault="000F67F8" w:rsidP="00E06ADF">
            <w:pPr>
              <w:widowControl/>
              <w:rPr>
                <w:rFonts w:ascii="仿宋_GB2312" w:eastAsia="仿宋_GB2312" w:hAnsi="仿宋" w:cs="Times New Roman"/>
                <w:kern w:val="0"/>
                <w:sz w:val="24"/>
                <w:szCs w:val="24"/>
              </w:rPr>
            </w:pPr>
            <w:r w:rsidRPr="001D6EC3">
              <w:rPr>
                <w:rFonts w:ascii="仿宋_GB2312" w:eastAsia="仿宋_GB2312" w:hAnsi="仿宋" w:cs="仿宋"/>
                <w:kern w:val="0"/>
                <w:sz w:val="24"/>
                <w:szCs w:val="24"/>
              </w:rPr>
              <w:t xml:space="preserve">0714-6482862 </w:t>
            </w:r>
            <w:r w:rsidRPr="001D6EC3">
              <w:rPr>
                <w:rFonts w:ascii="仿宋_GB2312" w:eastAsia="仿宋_GB2312" w:hAnsi="仿宋" w:cs="仿宋" w:hint="eastAsia"/>
                <w:kern w:val="0"/>
                <w:sz w:val="24"/>
                <w:szCs w:val="24"/>
              </w:rPr>
              <w:t>区政府办公大楼</w:t>
            </w:r>
            <w:r w:rsidRPr="001D6EC3">
              <w:rPr>
                <w:rFonts w:ascii="仿宋_GB2312" w:eastAsia="仿宋_GB2312" w:hAnsi="仿宋" w:cs="仿宋"/>
                <w:kern w:val="0"/>
                <w:sz w:val="24"/>
                <w:szCs w:val="24"/>
              </w:rPr>
              <w:t>812</w:t>
            </w:r>
            <w:r w:rsidRPr="001D6EC3">
              <w:rPr>
                <w:rFonts w:ascii="仿宋_GB2312" w:eastAsia="仿宋_GB2312" w:hAnsi="仿宋" w:cs="仿宋" w:hint="eastAsia"/>
                <w:kern w:val="0"/>
                <w:sz w:val="24"/>
                <w:szCs w:val="24"/>
              </w:rPr>
              <w:t>室</w:t>
            </w:r>
          </w:p>
        </w:tc>
      </w:tr>
      <w:tr w:rsidR="000F67F8" w:rsidRPr="00E06ADF" w:rsidTr="00A5406A">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审核意见</w:t>
            </w:r>
          </w:p>
        </w:tc>
        <w:tc>
          <w:tcPr>
            <w:tcW w:w="6908" w:type="dxa"/>
            <w:tcBorders>
              <w:top w:val="single" w:sz="4" w:space="0" w:color="auto"/>
              <w:left w:val="nil"/>
              <w:bottom w:val="single" w:sz="4" w:space="0" w:color="auto"/>
              <w:right w:val="single" w:sz="4" w:space="0" w:color="auto"/>
            </w:tcBorders>
            <w:noWrap/>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（由审改办统一填写）</w:t>
            </w:r>
          </w:p>
        </w:tc>
      </w:tr>
      <w:tr w:rsidR="000F67F8" w:rsidRPr="00E06ADF" w:rsidTr="00A5406A">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0F67F8" w:rsidRPr="001D6EC3" w:rsidRDefault="000F67F8" w:rsidP="00E06ADF">
            <w:pPr>
              <w:widowControl/>
              <w:jc w:val="center"/>
              <w:rPr>
                <w:rFonts w:ascii="黑体" w:eastAsia="黑体" w:hAnsi="仿宋" w:cs="Times New Roman"/>
                <w:kern w:val="0"/>
                <w:sz w:val="24"/>
                <w:szCs w:val="24"/>
              </w:rPr>
            </w:pPr>
            <w:r w:rsidRPr="001D6EC3">
              <w:rPr>
                <w:rFonts w:ascii="黑体" w:eastAsia="黑体" w:hAnsi="仿宋" w:cs="仿宋" w:hint="eastAsia"/>
                <w:kern w:val="0"/>
                <w:sz w:val="24"/>
                <w:szCs w:val="24"/>
              </w:rPr>
              <w:t>备注</w:t>
            </w:r>
          </w:p>
        </w:tc>
        <w:tc>
          <w:tcPr>
            <w:tcW w:w="6908" w:type="dxa"/>
            <w:tcBorders>
              <w:top w:val="single" w:sz="4" w:space="0" w:color="auto"/>
              <w:left w:val="nil"/>
              <w:bottom w:val="single" w:sz="4" w:space="0" w:color="auto"/>
              <w:right w:val="single" w:sz="4" w:space="0" w:color="auto"/>
            </w:tcBorders>
            <w:noWrap/>
            <w:vAlign w:val="center"/>
          </w:tcPr>
          <w:p w:rsidR="000F67F8" w:rsidRPr="001D6EC3" w:rsidRDefault="000F67F8" w:rsidP="00E06ADF">
            <w:pPr>
              <w:widowControl/>
              <w:jc w:val="left"/>
              <w:rPr>
                <w:rFonts w:ascii="仿宋_GB2312" w:eastAsia="仿宋_GB2312" w:hAnsi="仿宋" w:cs="Times New Roman"/>
                <w:kern w:val="0"/>
                <w:sz w:val="24"/>
                <w:szCs w:val="24"/>
              </w:rPr>
            </w:pPr>
            <w:r w:rsidRPr="001D6EC3">
              <w:rPr>
                <w:rFonts w:ascii="仿宋_GB2312" w:eastAsia="仿宋_GB2312" w:hAnsi="仿宋" w:cs="仿宋" w:hint="eastAsia"/>
                <w:kern w:val="0"/>
                <w:sz w:val="24"/>
                <w:szCs w:val="24"/>
              </w:rPr>
              <w:t>无</w:t>
            </w:r>
          </w:p>
        </w:tc>
      </w:tr>
      <w:tr w:rsidR="000F67F8" w:rsidRPr="00E06ADF" w:rsidTr="00560D1B">
        <w:trPr>
          <w:trHeight w:val="600"/>
        </w:trPr>
        <w:tc>
          <w:tcPr>
            <w:tcW w:w="8568" w:type="dxa"/>
            <w:gridSpan w:val="2"/>
            <w:tcBorders>
              <w:top w:val="nil"/>
              <w:left w:val="nil"/>
              <w:bottom w:val="nil"/>
              <w:right w:val="nil"/>
            </w:tcBorders>
            <w:vAlign w:val="center"/>
          </w:tcPr>
          <w:p w:rsidR="000F67F8" w:rsidRPr="00560D1B" w:rsidRDefault="000F67F8" w:rsidP="00E06ADF">
            <w:pPr>
              <w:widowControl/>
              <w:jc w:val="left"/>
              <w:rPr>
                <w:rFonts w:ascii="仿宋" w:eastAsia="仿宋" w:hAnsi="仿宋" w:cs="Times New Roman"/>
                <w:kern w:val="0"/>
                <w:sz w:val="24"/>
                <w:szCs w:val="24"/>
              </w:rPr>
            </w:pPr>
            <w:r w:rsidRPr="00560D1B">
              <w:rPr>
                <w:rFonts w:ascii="仿宋" w:eastAsia="仿宋" w:hAnsi="仿宋" w:cs="仿宋" w:hint="eastAsia"/>
                <w:kern w:val="0"/>
                <w:sz w:val="24"/>
                <w:szCs w:val="24"/>
              </w:rPr>
              <w:t>注：</w:t>
            </w:r>
            <w:r w:rsidRPr="00560D1B">
              <w:rPr>
                <w:rFonts w:ascii="仿宋" w:eastAsia="仿宋" w:hAnsi="仿宋" w:cs="仿宋"/>
                <w:kern w:val="0"/>
                <w:sz w:val="24"/>
                <w:szCs w:val="24"/>
              </w:rPr>
              <w:t>1.</w:t>
            </w:r>
            <w:r w:rsidRPr="00560D1B">
              <w:rPr>
                <w:rFonts w:ascii="仿宋" w:eastAsia="仿宋" w:hAnsi="仿宋" w:cs="仿宋" w:hint="eastAsia"/>
                <w:kern w:val="0"/>
                <w:sz w:val="24"/>
                <w:szCs w:val="24"/>
              </w:rPr>
              <w:t>表格要素原则上为必填项，确无对应内容则填报“无”；</w:t>
            </w:r>
            <w:r w:rsidRPr="00560D1B">
              <w:rPr>
                <w:rFonts w:ascii="仿宋" w:eastAsia="仿宋" w:hAnsi="仿宋" w:cs="仿宋"/>
                <w:kern w:val="0"/>
                <w:sz w:val="24"/>
                <w:szCs w:val="24"/>
              </w:rPr>
              <w:t>2.</w:t>
            </w:r>
            <w:r w:rsidRPr="00560D1B">
              <w:rPr>
                <w:rFonts w:ascii="仿宋" w:eastAsia="仿宋" w:hAnsi="仿宋" w:cs="仿宋" w:hint="eastAsia"/>
                <w:kern w:val="0"/>
                <w:sz w:val="24"/>
                <w:szCs w:val="24"/>
              </w:rPr>
              <w:t>填报内容使用</w:t>
            </w:r>
            <w:r w:rsidRPr="00560D1B">
              <w:rPr>
                <w:rFonts w:ascii="仿宋" w:eastAsia="仿宋" w:hAnsi="仿宋" w:cs="仿宋"/>
                <w:kern w:val="0"/>
                <w:sz w:val="24"/>
                <w:szCs w:val="24"/>
              </w:rPr>
              <w:t>12</w:t>
            </w:r>
            <w:r w:rsidRPr="00560D1B">
              <w:rPr>
                <w:rFonts w:ascii="仿宋" w:eastAsia="仿宋" w:hAnsi="仿宋" w:cs="仿宋" w:hint="eastAsia"/>
                <w:kern w:val="0"/>
                <w:sz w:val="24"/>
                <w:szCs w:val="24"/>
              </w:rPr>
              <w:t>号仿宋字体；</w:t>
            </w:r>
            <w:r w:rsidRPr="00560D1B">
              <w:rPr>
                <w:rFonts w:ascii="仿宋" w:eastAsia="仿宋" w:hAnsi="仿宋" w:cs="仿宋"/>
                <w:kern w:val="0"/>
                <w:sz w:val="24"/>
                <w:szCs w:val="24"/>
              </w:rPr>
              <w:t>3.</w:t>
            </w:r>
            <w:r w:rsidRPr="00560D1B">
              <w:rPr>
                <w:rFonts w:ascii="仿宋" w:eastAsia="仿宋" w:hAnsi="仿宋" w:cs="仿宋" w:hint="eastAsia"/>
                <w:kern w:val="0"/>
                <w:sz w:val="24"/>
                <w:szCs w:val="24"/>
              </w:rPr>
              <w:t>其他填报要求详见附件</w:t>
            </w:r>
            <w:r w:rsidRPr="00560D1B">
              <w:rPr>
                <w:rFonts w:ascii="仿宋" w:eastAsia="仿宋" w:hAnsi="仿宋" w:cs="仿宋"/>
                <w:kern w:val="0"/>
                <w:sz w:val="24"/>
                <w:szCs w:val="24"/>
              </w:rPr>
              <w:t>9</w:t>
            </w:r>
            <w:r w:rsidRPr="00560D1B">
              <w:rPr>
                <w:rFonts w:ascii="仿宋" w:eastAsia="仿宋" w:hAnsi="仿宋" w:cs="仿宋" w:hint="eastAsia"/>
                <w:kern w:val="0"/>
                <w:sz w:val="24"/>
                <w:szCs w:val="24"/>
              </w:rPr>
              <w:t>。</w:t>
            </w:r>
          </w:p>
        </w:tc>
      </w:tr>
    </w:tbl>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p>
    <w:p w:rsidR="000F67F8" w:rsidRDefault="000F67F8" w:rsidP="00560D1B">
      <w:pPr>
        <w:rPr>
          <w:rFonts w:ascii="黑体" w:eastAsia="黑体" w:hAnsi="黑体" w:cs="Times New Roman"/>
          <w:color w:val="000000"/>
          <w:sz w:val="32"/>
          <w:szCs w:val="32"/>
        </w:rPr>
      </w:pPr>
    </w:p>
    <w:p w:rsidR="000F67F8" w:rsidRDefault="000F67F8" w:rsidP="00F33DC2">
      <w:pPr>
        <w:jc w:val="center"/>
        <w:rPr>
          <w:rFonts w:ascii="黑体" w:eastAsia="黑体" w:hAnsi="黑体" w:cs="Times New Roman"/>
          <w:color w:val="000000"/>
          <w:sz w:val="32"/>
          <w:szCs w:val="32"/>
        </w:rPr>
      </w:pPr>
      <w:r>
        <w:rPr>
          <w:rFonts w:ascii="黑体" w:eastAsia="黑体" w:hAnsi="黑体" w:cs="黑体" w:hint="eastAsia"/>
          <w:color w:val="000000"/>
          <w:sz w:val="32"/>
          <w:szCs w:val="32"/>
        </w:rPr>
        <w:t>行政职权运行流程图</w:t>
      </w:r>
    </w:p>
    <w:p w:rsidR="000F67F8" w:rsidRPr="00F33DC2" w:rsidRDefault="00752649" w:rsidP="00F33DC2">
      <w:pPr>
        <w:widowControl/>
        <w:jc w:val="center"/>
        <w:rPr>
          <w:rFonts w:ascii="仿宋_GB2312" w:eastAsia="仿宋_GB2312" w:hAnsi="宋体" w:cs="Times New Roman"/>
          <w:kern w:val="0"/>
          <w:sz w:val="28"/>
          <w:szCs w:val="28"/>
        </w:rPr>
      </w:pPr>
      <w:r w:rsidRPr="00752649">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55pt;margin-top:66.5pt;width:426.15pt;height:578.55pt;z-index:1;visibility:visible">
            <v:imagedata r:id="rId6" o:title=""/>
            <w10:wrap type="square"/>
          </v:shape>
        </w:pict>
      </w:r>
      <w:r w:rsidR="000F67F8" w:rsidRPr="00F33DC2">
        <w:rPr>
          <w:rFonts w:ascii="仿宋_GB2312" w:eastAsia="仿宋_GB2312" w:hAnsi="宋体" w:cs="仿宋_GB2312" w:hint="eastAsia"/>
          <w:kern w:val="0"/>
          <w:sz w:val="28"/>
          <w:szCs w:val="28"/>
        </w:rPr>
        <w:t>对不能保持农业机械维修技术条件符合要求的处罚</w:t>
      </w:r>
    </w:p>
    <w:sectPr w:rsidR="000F67F8" w:rsidRPr="00F33DC2" w:rsidSect="006008C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01" w:rsidRPr="004A799C" w:rsidRDefault="00CA2501" w:rsidP="00F33DC2">
      <w:pPr>
        <w:rPr>
          <w:rFonts w:ascii="Verdana" w:eastAsia="仿宋_GB2312" w:hAnsi="Verdana" w:cs="Times New Roman"/>
          <w:kern w:val="0"/>
          <w:sz w:val="24"/>
          <w:szCs w:val="24"/>
          <w:lang w:eastAsia="en-US"/>
        </w:rPr>
      </w:pPr>
      <w:r>
        <w:rPr>
          <w:rFonts w:cs="Times New Roman"/>
        </w:rPr>
        <w:separator/>
      </w:r>
    </w:p>
  </w:endnote>
  <w:endnote w:type="continuationSeparator" w:id="0">
    <w:p w:rsidR="00CA2501" w:rsidRPr="004A799C" w:rsidRDefault="00CA2501" w:rsidP="00F33DC2">
      <w:pPr>
        <w:rPr>
          <w:rFonts w:ascii="Verdana" w:eastAsia="仿宋_GB2312" w:hAnsi="Verdana" w:cs="Times New Roman"/>
          <w:kern w:val="0"/>
          <w:sz w:val="24"/>
          <w:szCs w:val="24"/>
          <w:lang w:eastAsia="en-US"/>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F8" w:rsidRDefault="000F67F8">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01" w:rsidRPr="004A799C" w:rsidRDefault="00CA2501" w:rsidP="00F33DC2">
      <w:pPr>
        <w:rPr>
          <w:rFonts w:ascii="Verdana" w:eastAsia="仿宋_GB2312" w:hAnsi="Verdana" w:cs="Times New Roman"/>
          <w:kern w:val="0"/>
          <w:sz w:val="24"/>
          <w:szCs w:val="24"/>
          <w:lang w:eastAsia="en-US"/>
        </w:rPr>
      </w:pPr>
      <w:r>
        <w:rPr>
          <w:rFonts w:cs="Times New Roman"/>
        </w:rPr>
        <w:separator/>
      </w:r>
    </w:p>
  </w:footnote>
  <w:footnote w:type="continuationSeparator" w:id="0">
    <w:p w:rsidR="00CA2501" w:rsidRPr="004A799C" w:rsidRDefault="00CA2501" w:rsidP="00F33DC2">
      <w:pPr>
        <w:rPr>
          <w:rFonts w:ascii="Verdana" w:eastAsia="仿宋_GB2312" w:hAnsi="Verdana" w:cs="Times New Roman"/>
          <w:kern w:val="0"/>
          <w:sz w:val="24"/>
          <w:szCs w:val="24"/>
          <w:lang w:eastAsia="en-US"/>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F8" w:rsidRDefault="000F67F8" w:rsidP="00E06ADF">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DC2"/>
    <w:rsid w:val="000B07E2"/>
    <w:rsid w:val="000E66B5"/>
    <w:rsid w:val="000F67F8"/>
    <w:rsid w:val="001D6EC3"/>
    <w:rsid w:val="002562B9"/>
    <w:rsid w:val="002C25DB"/>
    <w:rsid w:val="003649E7"/>
    <w:rsid w:val="004A799C"/>
    <w:rsid w:val="004D6B92"/>
    <w:rsid w:val="00560D1B"/>
    <w:rsid w:val="006008C0"/>
    <w:rsid w:val="00752649"/>
    <w:rsid w:val="0078719D"/>
    <w:rsid w:val="0082172B"/>
    <w:rsid w:val="008E55E9"/>
    <w:rsid w:val="009A4363"/>
    <w:rsid w:val="00A5406A"/>
    <w:rsid w:val="00C23CF4"/>
    <w:rsid w:val="00CA2501"/>
    <w:rsid w:val="00E06ADF"/>
    <w:rsid w:val="00EC05B5"/>
    <w:rsid w:val="00F33DC2"/>
    <w:rsid w:val="00F93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C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33D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33DC2"/>
    <w:rPr>
      <w:rFonts w:cs="Times New Roman"/>
      <w:sz w:val="18"/>
      <w:szCs w:val="18"/>
    </w:rPr>
  </w:style>
  <w:style w:type="paragraph" w:styleId="a4">
    <w:name w:val="footer"/>
    <w:basedOn w:val="a"/>
    <w:link w:val="Char0"/>
    <w:uiPriority w:val="99"/>
    <w:semiHidden/>
    <w:rsid w:val="00F33DC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33DC2"/>
    <w:rPr>
      <w:rFonts w:cs="Times New Roman"/>
      <w:sz w:val="18"/>
      <w:szCs w:val="18"/>
    </w:rPr>
  </w:style>
  <w:style w:type="paragraph" w:customStyle="1" w:styleId="Char1">
    <w:name w:val="Char1"/>
    <w:basedOn w:val="a"/>
    <w:uiPriority w:val="99"/>
    <w:rsid w:val="00F33DC2"/>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207639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Words>
  <Characters>1730</Characters>
  <Application>Microsoft Office Word</Application>
  <DocSecurity>0</DocSecurity>
  <Lines>14</Lines>
  <Paragraphs>4</Paragraphs>
  <ScaleCrop>false</ScaleCrop>
  <Company>Sky123.Org</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9</cp:revision>
  <cp:lastPrinted>2016-03-05T03:16:00Z</cp:lastPrinted>
  <dcterms:created xsi:type="dcterms:W3CDTF">2016-03-05T03:14:00Z</dcterms:created>
  <dcterms:modified xsi:type="dcterms:W3CDTF">2016-06-24T03:42:00Z</dcterms:modified>
</cp:coreProperties>
</file>