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40" w:type="dxa"/>
        <w:tblInd w:w="-106" w:type="dxa"/>
        <w:tblLook w:val="0000"/>
      </w:tblPr>
      <w:tblGrid>
        <w:gridCol w:w="1660"/>
        <w:gridCol w:w="6680"/>
      </w:tblGrid>
      <w:tr w:rsidR="00795B55" w:rsidRPr="00F43F22">
        <w:trPr>
          <w:trHeight w:val="510"/>
        </w:trPr>
        <w:tc>
          <w:tcPr>
            <w:tcW w:w="8340" w:type="dxa"/>
            <w:gridSpan w:val="2"/>
            <w:tcBorders>
              <w:top w:val="nil"/>
              <w:left w:val="nil"/>
              <w:bottom w:val="nil"/>
              <w:right w:val="nil"/>
            </w:tcBorders>
            <w:noWrap/>
            <w:vAlign w:val="center"/>
          </w:tcPr>
          <w:p w:rsidR="00795B55" w:rsidRPr="00F43F22" w:rsidRDefault="00795B55" w:rsidP="00F43F22">
            <w:pPr>
              <w:widowControl/>
              <w:jc w:val="center"/>
              <w:rPr>
                <w:rFonts w:ascii="黑体" w:eastAsia="黑体" w:hAnsi="黑体" w:cs="Times New Roman"/>
                <w:kern w:val="0"/>
                <w:sz w:val="40"/>
                <w:szCs w:val="40"/>
              </w:rPr>
            </w:pPr>
            <w:r w:rsidRPr="00F43F22">
              <w:rPr>
                <w:rFonts w:ascii="黑体" w:eastAsia="黑体" w:hAnsi="黑体" w:cs="黑体" w:hint="eastAsia"/>
                <w:kern w:val="0"/>
                <w:sz w:val="40"/>
                <w:szCs w:val="40"/>
              </w:rPr>
              <w:t>行政职权基本信息表</w:t>
            </w:r>
          </w:p>
        </w:tc>
      </w:tr>
      <w:tr w:rsidR="00795B55" w:rsidRPr="00F43F22">
        <w:trPr>
          <w:trHeight w:val="405"/>
        </w:trPr>
        <w:tc>
          <w:tcPr>
            <w:tcW w:w="8340" w:type="dxa"/>
            <w:gridSpan w:val="2"/>
            <w:tcBorders>
              <w:top w:val="nil"/>
              <w:left w:val="nil"/>
              <w:bottom w:val="nil"/>
              <w:right w:val="nil"/>
            </w:tcBorders>
            <w:noWrap/>
            <w:vAlign w:val="center"/>
          </w:tcPr>
          <w:p w:rsidR="00795B55" w:rsidRPr="00F43F22" w:rsidRDefault="00795B55" w:rsidP="00F43F22">
            <w:pPr>
              <w:widowControl/>
              <w:jc w:val="center"/>
              <w:rPr>
                <w:rFonts w:ascii="黑体" w:eastAsia="黑体" w:hAnsi="黑体" w:cs="Times New Roman"/>
                <w:kern w:val="0"/>
                <w:sz w:val="32"/>
                <w:szCs w:val="32"/>
              </w:rPr>
            </w:pPr>
            <w:r w:rsidRPr="00F43F22">
              <w:rPr>
                <w:rFonts w:ascii="黑体" w:eastAsia="黑体" w:hAnsi="黑体" w:cs="黑体" w:hint="eastAsia"/>
                <w:kern w:val="0"/>
                <w:sz w:val="32"/>
                <w:szCs w:val="32"/>
              </w:rPr>
              <w:t>（行政处罚）</w:t>
            </w:r>
          </w:p>
        </w:tc>
      </w:tr>
      <w:tr w:rsidR="00795B55" w:rsidRPr="008C319D" w:rsidTr="00FE3263">
        <w:trPr>
          <w:trHeight w:val="600"/>
        </w:trPr>
        <w:tc>
          <w:tcPr>
            <w:tcW w:w="8340" w:type="dxa"/>
            <w:gridSpan w:val="2"/>
            <w:tcBorders>
              <w:top w:val="nil"/>
              <w:left w:val="nil"/>
              <w:bottom w:val="single" w:sz="4" w:space="0" w:color="auto"/>
              <w:right w:val="nil"/>
            </w:tcBorders>
            <w:noWrap/>
            <w:vAlign w:val="center"/>
          </w:tcPr>
          <w:p w:rsidR="00795B55" w:rsidRPr="008C319D" w:rsidRDefault="00795B55" w:rsidP="00F43F22">
            <w:pPr>
              <w:widowControl/>
              <w:jc w:val="left"/>
              <w:rPr>
                <w:rFonts w:ascii="仿宋" w:eastAsia="仿宋" w:hAnsi="仿宋" w:cs="Times New Roman"/>
                <w:kern w:val="0"/>
                <w:sz w:val="24"/>
                <w:szCs w:val="24"/>
              </w:rPr>
            </w:pPr>
            <w:r w:rsidRPr="00DF2978">
              <w:rPr>
                <w:rFonts w:ascii="黑体" w:eastAsia="黑体" w:hAnsi="仿宋" w:cs="仿宋" w:hint="eastAsia"/>
                <w:kern w:val="0"/>
                <w:sz w:val="24"/>
                <w:szCs w:val="24"/>
              </w:rPr>
              <w:t>填报单位：</w:t>
            </w:r>
            <w:r w:rsidRPr="00DF2978">
              <w:rPr>
                <w:rFonts w:ascii="仿宋" w:eastAsia="仿宋" w:hAnsi="仿宋" w:cs="仿宋" w:hint="eastAsia"/>
                <w:kern w:val="0"/>
                <w:sz w:val="32"/>
                <w:szCs w:val="32"/>
              </w:rPr>
              <w:t>西塞山区农林水利局</w:t>
            </w:r>
          </w:p>
        </w:tc>
      </w:tr>
      <w:tr w:rsidR="00795B55" w:rsidRPr="008C319D">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职权编码</w:t>
            </w:r>
          </w:p>
        </w:tc>
        <w:tc>
          <w:tcPr>
            <w:tcW w:w="6680" w:type="dxa"/>
            <w:tcBorders>
              <w:top w:val="single" w:sz="4" w:space="0" w:color="auto"/>
              <w:left w:val="nil"/>
              <w:bottom w:val="single" w:sz="4" w:space="0" w:color="auto"/>
              <w:right w:val="single" w:sz="4" w:space="0" w:color="auto"/>
            </w:tcBorders>
            <w:noWrap/>
            <w:vAlign w:val="center"/>
          </w:tcPr>
          <w:p w:rsidR="00795B55" w:rsidRPr="00DF2978" w:rsidRDefault="00795B55" w:rsidP="00F43F22">
            <w:pPr>
              <w:widowControl/>
              <w:jc w:val="left"/>
              <w:rPr>
                <w:rFonts w:ascii="仿宋_GB2312" w:eastAsia="仿宋_GB2312" w:hAnsi="仿宋" w:cs="仿宋"/>
                <w:kern w:val="0"/>
                <w:sz w:val="24"/>
                <w:szCs w:val="24"/>
              </w:rPr>
            </w:pPr>
            <w:r w:rsidRPr="00DF2978">
              <w:rPr>
                <w:rFonts w:ascii="仿宋_GB2312" w:eastAsia="仿宋_GB2312" w:cs="仿宋_GB2312"/>
                <w:color w:val="000000"/>
                <w:kern w:val="0"/>
                <w:sz w:val="24"/>
              </w:rPr>
              <w:t>57153172-9-CF-19500</w:t>
            </w:r>
          </w:p>
        </w:tc>
      </w:tr>
      <w:tr w:rsidR="00795B55" w:rsidRPr="008C319D" w:rsidTr="00FE3263">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职权名称</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对使用不符合技术标准的配件维修农业机械或者拼装、改装农业机械整机，或者承揽维修已经达到报废条件的农业机械的处罚</w:t>
            </w:r>
          </w:p>
        </w:tc>
      </w:tr>
      <w:tr w:rsidR="00795B55" w:rsidRPr="008C319D" w:rsidTr="00FE3263">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子项名称</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无</w:t>
            </w:r>
          </w:p>
        </w:tc>
      </w:tr>
      <w:tr w:rsidR="00795B55" w:rsidRPr="008C319D" w:rsidTr="00FE3263">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行使主体</w:t>
            </w:r>
          </w:p>
        </w:tc>
        <w:tc>
          <w:tcPr>
            <w:tcW w:w="6680" w:type="dxa"/>
            <w:tcBorders>
              <w:top w:val="single" w:sz="4" w:space="0" w:color="auto"/>
              <w:left w:val="nil"/>
              <w:bottom w:val="single" w:sz="4" w:space="0" w:color="auto"/>
              <w:right w:val="single" w:sz="4" w:space="0" w:color="auto"/>
            </w:tcBorders>
            <w:noWrap/>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西塞山区农林水利局</w:t>
            </w:r>
          </w:p>
        </w:tc>
      </w:tr>
      <w:tr w:rsidR="00795B55" w:rsidRPr="008C319D" w:rsidTr="00FE3263">
        <w:trPr>
          <w:trHeight w:val="5985"/>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职权依据</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【法规】《农业机械安全监督管理条例》（</w:t>
            </w:r>
            <w:r w:rsidRPr="00DF2978">
              <w:rPr>
                <w:rFonts w:ascii="仿宋_GB2312" w:eastAsia="仿宋_GB2312" w:hAnsi="仿宋" w:cs="仿宋"/>
                <w:kern w:val="0"/>
                <w:sz w:val="24"/>
                <w:szCs w:val="24"/>
              </w:rPr>
              <w:t>2009</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9</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17</w:t>
            </w:r>
            <w:r w:rsidRPr="00DF2978">
              <w:rPr>
                <w:rFonts w:ascii="仿宋_GB2312" w:eastAsia="仿宋_GB2312" w:hAnsi="仿宋" w:cs="仿宋" w:hint="eastAsia"/>
                <w:kern w:val="0"/>
                <w:sz w:val="24"/>
                <w:szCs w:val="24"/>
              </w:rPr>
              <w:t>日国务院令第</w:t>
            </w:r>
            <w:r w:rsidRPr="00DF2978">
              <w:rPr>
                <w:rFonts w:ascii="仿宋_GB2312" w:eastAsia="仿宋_GB2312" w:hAnsi="仿宋" w:cs="仿宋"/>
                <w:kern w:val="0"/>
                <w:sz w:val="24"/>
                <w:szCs w:val="24"/>
              </w:rPr>
              <w:t>563</w:t>
            </w:r>
            <w:r w:rsidRPr="00DF2978">
              <w:rPr>
                <w:rFonts w:ascii="仿宋_GB2312" w:eastAsia="仿宋_GB2312" w:hAnsi="仿宋" w:cs="仿宋" w:hint="eastAsia"/>
                <w:kern w:val="0"/>
                <w:sz w:val="24"/>
                <w:szCs w:val="24"/>
              </w:rPr>
              <w:t>号公布，</w:t>
            </w:r>
            <w:r w:rsidRPr="00DF2978">
              <w:rPr>
                <w:rFonts w:ascii="仿宋_GB2312" w:eastAsia="仿宋_GB2312" w:hAnsi="仿宋" w:cs="仿宋"/>
                <w:kern w:val="0"/>
                <w:sz w:val="24"/>
                <w:szCs w:val="24"/>
              </w:rPr>
              <w:t>2009</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11</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日起施行）</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第四十九条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w:t>
            </w: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倍以上</w:t>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倍以下罚款；拒不改正的，处违法经营额</w:t>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倍以上</w:t>
            </w:r>
            <w:r w:rsidRPr="00DF2978">
              <w:rPr>
                <w:rFonts w:ascii="仿宋_GB2312" w:eastAsia="仿宋_GB2312" w:hAnsi="仿宋" w:cs="仿宋"/>
                <w:kern w:val="0"/>
                <w:sz w:val="24"/>
                <w:szCs w:val="24"/>
              </w:rPr>
              <w:t>5</w:t>
            </w:r>
            <w:r w:rsidRPr="00DF2978">
              <w:rPr>
                <w:rFonts w:ascii="仿宋_GB2312" w:eastAsia="仿宋_GB2312" w:hAnsi="仿宋" w:cs="仿宋" w:hint="eastAsia"/>
                <w:kern w:val="0"/>
                <w:sz w:val="24"/>
                <w:szCs w:val="24"/>
              </w:rPr>
              <w:t>倍以下罚款；情节严重的，吊销维修技术合格证。</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【规章】《农业机械维修管理规定》</w:t>
            </w:r>
            <w:r w:rsidRPr="00DF2978">
              <w:rPr>
                <w:rFonts w:ascii="仿宋_GB2312" w:eastAsia="仿宋_GB2312" w:hAnsi="仿宋" w:cs="仿宋"/>
                <w:kern w:val="0"/>
                <w:sz w:val="24"/>
                <w:szCs w:val="24"/>
              </w:rPr>
              <w:t>(2006</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5</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10</w:t>
            </w:r>
            <w:r w:rsidRPr="00DF2978">
              <w:rPr>
                <w:rFonts w:ascii="仿宋_GB2312" w:eastAsia="仿宋_GB2312" w:hAnsi="仿宋" w:cs="仿宋" w:hint="eastAsia"/>
                <w:kern w:val="0"/>
                <w:sz w:val="24"/>
                <w:szCs w:val="24"/>
              </w:rPr>
              <w:t>日农业部、国家工商行政管理总局令第</w:t>
            </w:r>
            <w:r w:rsidRPr="00DF2978">
              <w:rPr>
                <w:rFonts w:ascii="仿宋_GB2312" w:eastAsia="仿宋_GB2312" w:hAnsi="仿宋" w:cs="仿宋"/>
                <w:kern w:val="0"/>
                <w:sz w:val="24"/>
                <w:szCs w:val="24"/>
              </w:rPr>
              <w:t>57</w:t>
            </w:r>
            <w:r w:rsidRPr="00DF2978">
              <w:rPr>
                <w:rFonts w:ascii="仿宋_GB2312" w:eastAsia="仿宋_GB2312" w:hAnsi="仿宋" w:cs="仿宋" w:hint="eastAsia"/>
                <w:kern w:val="0"/>
                <w:sz w:val="24"/>
                <w:szCs w:val="24"/>
              </w:rPr>
              <w:t>号发布，</w:t>
            </w:r>
            <w:r w:rsidRPr="00DF2978">
              <w:rPr>
                <w:rFonts w:ascii="仿宋_GB2312" w:eastAsia="仿宋_GB2312" w:hAnsi="仿宋" w:cs="仿宋"/>
                <w:kern w:val="0"/>
                <w:sz w:val="24"/>
                <w:szCs w:val="24"/>
              </w:rPr>
              <w:t>2006</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7</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日起施行</w:t>
            </w:r>
            <w:r w:rsidRPr="00DF2978">
              <w:rPr>
                <w:rFonts w:ascii="仿宋_GB2312" w:eastAsia="仿宋_GB2312" w:hAnsi="仿宋" w:cs="仿宋"/>
                <w:kern w:val="0"/>
                <w:sz w:val="24"/>
                <w:szCs w:val="24"/>
              </w:rPr>
              <w:t>)</w:t>
            </w:r>
            <w:r w:rsidRPr="00DF2978">
              <w:rPr>
                <w:rFonts w:ascii="仿宋_GB2312" w:eastAsia="仿宋_GB2312" w:hAnsi="仿宋" w:cs="仿宋"/>
                <w:kern w:val="0"/>
                <w:sz w:val="24"/>
                <w:szCs w:val="24"/>
              </w:rPr>
              <w:br/>
            </w:r>
            <w:r w:rsidRPr="00DF2978">
              <w:rPr>
                <w:rFonts w:ascii="仿宋_GB2312" w:eastAsia="仿宋_GB2312" w:hAnsi="仿宋" w:cs="仿宋" w:hint="eastAsia"/>
                <w:kern w:val="0"/>
                <w:sz w:val="24"/>
                <w:szCs w:val="24"/>
              </w:rPr>
              <w:t>第十三条</w:t>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农业机械维修者和维修配件销售者应当向农业机</w:t>
            </w:r>
            <w:r w:rsidRPr="00DF2978">
              <w:rPr>
                <w:rFonts w:ascii="仿宋_GB2312" w:eastAsia="仿宋_GB2312" w:hAnsi="仿宋" w:cs="仿宋" w:hint="eastAsia"/>
                <w:kern w:val="0"/>
                <w:sz w:val="24"/>
                <w:szCs w:val="24"/>
              </w:rPr>
              <w:lastRenderedPageBreak/>
              <w:t>械消费者如实说明维修配件的真实质量状况，农业机械维修者使用可再利用旧配件进行维修时，应当征得送修者同意，并保证农业机械安全性能符合国家安全标准。</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禁止农业机械维修者和维修配件销售者从事下列活动：</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一）销售不符合国家技术规范强制性要求的农业机械维修配件；（二）使用不符合国家技术规范强制性要求的维修配件维修农业机械；（三）以次充好、以旧充新，或者作引人误解的虚假宣传；（四）利用维修零配件和报废机具的部件拼装农业机械整机；（五）承揽已报废农业机械维修业务。</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二十七条</w:t>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违反本规定第十三条第二款第一、三、四项的，由工商行政管理部门依法处理；违反本规定第十三条第二款第二、五项的，由农业机械化主管部门处</w:t>
            </w:r>
            <w:r w:rsidRPr="00DF2978">
              <w:rPr>
                <w:rFonts w:ascii="仿宋_GB2312" w:eastAsia="仿宋_GB2312" w:hAnsi="仿宋" w:cs="仿宋"/>
                <w:kern w:val="0"/>
                <w:sz w:val="24"/>
                <w:szCs w:val="24"/>
              </w:rPr>
              <w:t>500</w:t>
            </w:r>
            <w:r w:rsidRPr="00DF2978">
              <w:rPr>
                <w:rFonts w:ascii="仿宋_GB2312" w:eastAsia="仿宋_GB2312" w:hAnsi="仿宋" w:cs="仿宋" w:hint="eastAsia"/>
                <w:kern w:val="0"/>
                <w:sz w:val="24"/>
                <w:szCs w:val="24"/>
              </w:rPr>
              <w:t>元以上</w:t>
            </w:r>
            <w:r w:rsidRPr="00DF2978">
              <w:rPr>
                <w:rFonts w:ascii="仿宋_GB2312" w:eastAsia="仿宋_GB2312" w:hAnsi="仿宋" w:cs="仿宋"/>
                <w:kern w:val="0"/>
                <w:sz w:val="24"/>
                <w:szCs w:val="24"/>
              </w:rPr>
              <w:t>1000</w:t>
            </w:r>
            <w:r w:rsidRPr="00DF2978">
              <w:rPr>
                <w:rFonts w:ascii="仿宋_GB2312" w:eastAsia="仿宋_GB2312" w:hAnsi="仿宋" w:cs="仿宋" w:hint="eastAsia"/>
                <w:kern w:val="0"/>
                <w:sz w:val="24"/>
                <w:szCs w:val="24"/>
              </w:rPr>
              <w:t>元以下罚款。</w:t>
            </w:r>
          </w:p>
        </w:tc>
      </w:tr>
      <w:tr w:rsidR="00795B55" w:rsidRPr="008C319D" w:rsidTr="00FE3263">
        <w:trPr>
          <w:trHeight w:val="9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lastRenderedPageBreak/>
              <w:t>违法违规行为</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使用不符合农业机械安全技术标准的配件维修农业机械；</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拼装、改装农业机械；</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3.</w:t>
            </w:r>
            <w:r w:rsidRPr="00DF2978">
              <w:rPr>
                <w:rFonts w:ascii="仿宋_GB2312" w:eastAsia="仿宋_GB2312" w:hAnsi="仿宋" w:cs="仿宋" w:hint="eastAsia"/>
                <w:kern w:val="0"/>
                <w:sz w:val="24"/>
                <w:szCs w:val="24"/>
              </w:rPr>
              <w:t>承揽维修已达到报废条件的农业机械。</w:t>
            </w:r>
          </w:p>
        </w:tc>
      </w:tr>
      <w:tr w:rsidR="00795B55" w:rsidRPr="008C319D" w:rsidTr="00FE3263">
        <w:trPr>
          <w:trHeight w:val="93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处罚种类</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没收违法所得；</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处以罚款；</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3.</w:t>
            </w:r>
            <w:r w:rsidRPr="00DF2978">
              <w:rPr>
                <w:rFonts w:ascii="仿宋_GB2312" w:eastAsia="仿宋_GB2312" w:hAnsi="仿宋" w:cs="仿宋" w:hint="eastAsia"/>
                <w:kern w:val="0"/>
                <w:sz w:val="24"/>
                <w:szCs w:val="24"/>
              </w:rPr>
              <w:t>吊销维修技术合格证。</w:t>
            </w:r>
          </w:p>
        </w:tc>
      </w:tr>
      <w:tr w:rsidR="00795B55" w:rsidRPr="008C319D" w:rsidTr="00FE3263">
        <w:trPr>
          <w:trHeight w:val="2895"/>
        </w:trPr>
        <w:tc>
          <w:tcPr>
            <w:tcW w:w="1660" w:type="dxa"/>
            <w:tcBorders>
              <w:top w:val="single" w:sz="4" w:space="0" w:color="auto"/>
              <w:left w:val="single" w:sz="4" w:space="0" w:color="auto"/>
              <w:bottom w:val="single" w:sz="4" w:space="0" w:color="auto"/>
              <w:right w:val="single" w:sz="4" w:space="0" w:color="auto"/>
            </w:tcBorders>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lastRenderedPageBreak/>
              <w:t>细化量化自由裁量权标准</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一、情节与危害一般的</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没收违法所得，并处违法经营额</w:t>
            </w: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倍罚款。</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二、造成严重危害的</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没收违法所得，并处违法经营额</w:t>
            </w:r>
            <w:r w:rsidRPr="00DF2978">
              <w:rPr>
                <w:rFonts w:ascii="仿宋_GB2312" w:eastAsia="仿宋_GB2312" w:hAnsi="仿宋" w:cs="仿宋"/>
                <w:kern w:val="0"/>
                <w:sz w:val="24"/>
                <w:szCs w:val="24"/>
              </w:rPr>
              <w:t>1-2</w:t>
            </w:r>
            <w:r w:rsidRPr="00DF2978">
              <w:rPr>
                <w:rFonts w:ascii="仿宋_GB2312" w:eastAsia="仿宋_GB2312" w:hAnsi="仿宋" w:cs="仿宋" w:hint="eastAsia"/>
                <w:kern w:val="0"/>
                <w:sz w:val="24"/>
                <w:szCs w:val="24"/>
              </w:rPr>
              <w:t>倍罚款。</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三、责令整改，拒不改正的</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没收违法所得，并处违法经营额</w:t>
            </w:r>
            <w:r w:rsidRPr="00DF2978">
              <w:rPr>
                <w:rFonts w:ascii="仿宋_GB2312" w:eastAsia="仿宋_GB2312" w:hAnsi="仿宋" w:cs="仿宋"/>
                <w:kern w:val="0"/>
                <w:sz w:val="24"/>
                <w:szCs w:val="24"/>
              </w:rPr>
              <w:t>2-3</w:t>
            </w:r>
            <w:r w:rsidRPr="00DF2978">
              <w:rPr>
                <w:rFonts w:ascii="仿宋_GB2312" w:eastAsia="仿宋_GB2312" w:hAnsi="仿宋" w:cs="仿宋" w:hint="eastAsia"/>
                <w:kern w:val="0"/>
                <w:sz w:val="24"/>
                <w:szCs w:val="24"/>
              </w:rPr>
              <w:t>倍罚款，情节严重的，吊销维修技术合格证。</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四、责令整改，拒不改正的，并造成严重后果的</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没收违法所得，并处违法经营额</w:t>
            </w:r>
            <w:r w:rsidRPr="00DF2978">
              <w:rPr>
                <w:rFonts w:ascii="仿宋_GB2312" w:eastAsia="仿宋_GB2312" w:hAnsi="仿宋" w:cs="仿宋"/>
                <w:kern w:val="0"/>
                <w:sz w:val="24"/>
                <w:szCs w:val="24"/>
              </w:rPr>
              <w:t>3-5</w:t>
            </w:r>
            <w:r w:rsidRPr="00DF2978">
              <w:rPr>
                <w:rFonts w:ascii="仿宋_GB2312" w:eastAsia="仿宋_GB2312" w:hAnsi="仿宋" w:cs="仿宋" w:hint="eastAsia"/>
                <w:kern w:val="0"/>
                <w:sz w:val="24"/>
                <w:szCs w:val="24"/>
              </w:rPr>
              <w:t>倍罚款，情节严重的，吊销维修技术合格证。</w:t>
            </w:r>
          </w:p>
        </w:tc>
      </w:tr>
      <w:tr w:rsidR="00795B55" w:rsidRPr="008C319D" w:rsidTr="00FE3263">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职权运行流程</w:t>
            </w:r>
          </w:p>
        </w:tc>
        <w:tc>
          <w:tcPr>
            <w:tcW w:w="6680" w:type="dxa"/>
            <w:tcBorders>
              <w:top w:val="single" w:sz="4" w:space="0" w:color="auto"/>
              <w:left w:val="nil"/>
              <w:bottom w:val="single" w:sz="4" w:space="0" w:color="auto"/>
              <w:right w:val="single" w:sz="4" w:space="0" w:color="auto"/>
            </w:tcBorders>
            <w:noWrap/>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立案→调查取证→审查→告知→决定→送达→执行</w:t>
            </w:r>
          </w:p>
        </w:tc>
      </w:tr>
      <w:tr w:rsidR="00795B55" w:rsidRPr="008C319D" w:rsidTr="00FE3263">
        <w:trPr>
          <w:trHeight w:val="675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责任事项</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立案责任：通过举报、巡查，发现使用不符合技术标准的配件维修农业机械或者拼装、改装农业机械整机，或者承揽维修已经达到报废条件的农业机械的，予以审查，决定是否立案。</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调查取证责任：农业机械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3.</w:t>
            </w:r>
            <w:r w:rsidRPr="00DF2978">
              <w:rPr>
                <w:rFonts w:ascii="仿宋_GB2312" w:eastAsia="仿宋_GB2312" w:hAnsi="仿宋" w:cs="仿宋" w:hint="eastAsia"/>
                <w:kern w:val="0"/>
                <w:sz w:val="24"/>
                <w:szCs w:val="24"/>
              </w:rPr>
              <w:t>审理责任：审理案件调查报告，对案件违法事实、证据、调查取证程序、法律适用、处罚种类和幅度、当事人陈述和申辩</w:t>
            </w:r>
            <w:r w:rsidRPr="00DF2978">
              <w:rPr>
                <w:rFonts w:ascii="仿宋_GB2312" w:eastAsia="仿宋_GB2312" w:hAnsi="仿宋" w:cs="仿宋" w:hint="eastAsia"/>
                <w:kern w:val="0"/>
                <w:sz w:val="24"/>
                <w:szCs w:val="24"/>
              </w:rPr>
              <w:lastRenderedPageBreak/>
              <w:t>理由等方面进行审查，提出处理意见（主要证据不足时，以适当的方式补充调查）。</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4.</w:t>
            </w:r>
            <w:r w:rsidRPr="00DF2978">
              <w:rPr>
                <w:rFonts w:ascii="仿宋_GB2312" w:eastAsia="仿宋_GB2312" w:hAnsi="仿宋" w:cs="仿宋" w:hint="eastAsia"/>
                <w:kern w:val="0"/>
                <w:sz w:val="24"/>
                <w:szCs w:val="24"/>
              </w:rPr>
              <w:t>告知责任：作出行政处罚决定前，应制作《行政处罚告知书》送达当事人，告知违法事实及其享有的陈述、申辩等权利。符合听证规定的，制作并送达《行政处罚听证告知书》。</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5.</w:t>
            </w:r>
            <w:r w:rsidRPr="00DF2978">
              <w:rPr>
                <w:rFonts w:ascii="仿宋_GB2312" w:eastAsia="仿宋_GB2312" w:hAnsi="仿宋" w:cs="仿宋" w:hint="eastAsia"/>
                <w:kern w:val="0"/>
                <w:sz w:val="24"/>
                <w:szCs w:val="24"/>
              </w:rPr>
              <w:t>决定责任：作出处罚决定，制作行政处罚决定书，载明行政处罚告知、当事人陈述申辩或者听证情况等内容。</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6.</w:t>
            </w:r>
            <w:r w:rsidRPr="00DF2978">
              <w:rPr>
                <w:rFonts w:ascii="仿宋_GB2312" w:eastAsia="仿宋_GB2312" w:hAnsi="仿宋" w:cs="仿宋" w:hint="eastAsia"/>
                <w:kern w:val="0"/>
                <w:sz w:val="24"/>
                <w:szCs w:val="24"/>
              </w:rPr>
              <w:t>送达责任：行政处罚决定书应当在宣告后当场交付当事人；当事人不在场的，行政机关应当在七日内依照民事诉讼法的有关规定，将行政处罚决定书送达当事人。</w:t>
            </w:r>
            <w:r w:rsidRPr="00DF2978">
              <w:rPr>
                <w:rFonts w:ascii="仿宋_GB2312" w:eastAsia="仿宋_GB2312" w:hAnsi="仿宋" w:cs="仿宋"/>
                <w:kern w:val="0"/>
                <w:sz w:val="24"/>
                <w:szCs w:val="24"/>
              </w:rPr>
              <w:t xml:space="preserve"> </w:t>
            </w:r>
            <w:r w:rsidRPr="00DF2978">
              <w:rPr>
                <w:rFonts w:ascii="仿宋_GB2312" w:eastAsia="仿宋_GB2312" w:hAnsi="仿宋" w:cs="仿宋"/>
                <w:kern w:val="0"/>
                <w:sz w:val="24"/>
                <w:szCs w:val="24"/>
              </w:rPr>
              <w:br/>
              <w:t>7.</w:t>
            </w:r>
            <w:r w:rsidRPr="00DF2978">
              <w:rPr>
                <w:rFonts w:ascii="仿宋_GB2312" w:eastAsia="仿宋_GB2312" w:hAnsi="仿宋" w:cs="仿宋" w:hint="eastAsia"/>
                <w:kern w:val="0"/>
                <w:sz w:val="24"/>
                <w:szCs w:val="24"/>
              </w:rPr>
              <w:t>执行责任：依照生效的行政处罚决定，自觉履行或强制执行。</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8.</w:t>
            </w:r>
            <w:r w:rsidRPr="00DF2978">
              <w:rPr>
                <w:rFonts w:ascii="仿宋_GB2312" w:eastAsia="仿宋_GB2312" w:hAnsi="仿宋" w:cs="仿宋" w:hint="eastAsia"/>
                <w:kern w:val="0"/>
                <w:sz w:val="24"/>
                <w:szCs w:val="24"/>
              </w:rPr>
              <w:t>监管责任：对使用不符合技术标准的配件维修农业机械或者拼装、改装农业机械整机，或者承揽维修已经达到报废条件的农业机械维修主体的监督检查。</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9.</w:t>
            </w:r>
            <w:r w:rsidRPr="00DF2978">
              <w:rPr>
                <w:rFonts w:ascii="仿宋_GB2312" w:eastAsia="仿宋_GB2312" w:hAnsi="仿宋" w:cs="仿宋" w:hint="eastAsia"/>
                <w:kern w:val="0"/>
                <w:sz w:val="24"/>
                <w:szCs w:val="24"/>
              </w:rPr>
              <w:t>其他法律法规规章文件规定应履行的其他责任。</w:t>
            </w:r>
          </w:p>
        </w:tc>
      </w:tr>
      <w:tr w:rsidR="00795B55" w:rsidRPr="008C319D" w:rsidTr="00FE3263">
        <w:trPr>
          <w:trHeight w:val="2685"/>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lastRenderedPageBreak/>
              <w:t>责任事项依据</w:t>
            </w:r>
          </w:p>
        </w:tc>
        <w:tc>
          <w:tcPr>
            <w:tcW w:w="6680" w:type="dxa"/>
            <w:tcBorders>
              <w:top w:val="single" w:sz="4" w:space="0" w:color="auto"/>
              <w:left w:val="nil"/>
              <w:bottom w:val="single" w:sz="4" w:space="0" w:color="auto"/>
              <w:right w:val="single" w:sz="4" w:space="0" w:color="auto"/>
            </w:tcBorders>
          </w:tcPr>
          <w:p w:rsidR="00795B55" w:rsidRPr="00DF2978" w:rsidRDefault="00795B55" w:rsidP="00F43F22">
            <w:pPr>
              <w:widowControl/>
              <w:jc w:val="left"/>
              <w:rPr>
                <w:rFonts w:ascii="仿宋_GB2312" w:eastAsia="仿宋_GB2312" w:hAnsi="仿宋" w:cs="仿宋"/>
                <w:kern w:val="0"/>
                <w:sz w:val="24"/>
                <w:szCs w:val="24"/>
              </w:rPr>
            </w:pP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《行政处罚法》（</w:t>
            </w:r>
            <w:smartTag w:uri="urn:schemas-microsoft-com:office:smarttags" w:element="chsdate">
              <w:smartTagPr>
                <w:attr w:name="Year" w:val="2009"/>
                <w:attr w:name="Month" w:val="8"/>
                <w:attr w:name="Day" w:val="27"/>
                <w:attr w:name="IsLunarDate" w:val="False"/>
                <w:attr w:name="IsROCDate" w:val="False"/>
              </w:smartTagPr>
              <w:r w:rsidRPr="00DF2978">
                <w:rPr>
                  <w:rFonts w:ascii="仿宋_GB2312" w:eastAsia="仿宋_GB2312" w:hAnsi="仿宋" w:cs="仿宋"/>
                  <w:kern w:val="0"/>
                  <w:sz w:val="24"/>
                  <w:szCs w:val="24"/>
                </w:rPr>
                <w:t>2009</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8</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27</w:t>
              </w:r>
              <w:r w:rsidRPr="00DF2978">
                <w:rPr>
                  <w:rFonts w:ascii="仿宋_GB2312" w:eastAsia="仿宋_GB2312" w:hAnsi="仿宋" w:cs="仿宋" w:hint="eastAsia"/>
                  <w:kern w:val="0"/>
                  <w:sz w:val="24"/>
                  <w:szCs w:val="24"/>
                </w:rPr>
                <w:t>日</w:t>
              </w:r>
            </w:smartTag>
            <w:r w:rsidRPr="00DF2978">
              <w:rPr>
                <w:rFonts w:ascii="仿宋_GB2312" w:eastAsia="仿宋_GB2312" w:hAnsi="仿宋" w:cs="仿宋" w:hint="eastAsia"/>
                <w:kern w:val="0"/>
                <w:sz w:val="24"/>
                <w:szCs w:val="24"/>
              </w:rPr>
              <w:t>修订）第三十九条</w:t>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行政机关依照本法第三十八条的规定给予行政处罚，应当制作行政处罚决定书。</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《行政处罚法》（</w:t>
            </w:r>
            <w:smartTag w:uri="urn:schemas-microsoft-com:office:smarttags" w:element="chsdate">
              <w:smartTagPr>
                <w:attr w:name="Year" w:val="2009"/>
                <w:attr w:name="Month" w:val="8"/>
                <w:attr w:name="Day" w:val="27"/>
                <w:attr w:name="IsLunarDate" w:val="False"/>
                <w:attr w:name="IsROCDate" w:val="False"/>
              </w:smartTagPr>
              <w:r w:rsidRPr="00DF2978">
                <w:rPr>
                  <w:rFonts w:ascii="仿宋_GB2312" w:eastAsia="仿宋_GB2312" w:hAnsi="仿宋" w:cs="仿宋"/>
                  <w:kern w:val="0"/>
                  <w:sz w:val="24"/>
                  <w:szCs w:val="24"/>
                </w:rPr>
                <w:t>2009</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8</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27</w:t>
              </w:r>
              <w:r w:rsidRPr="00DF2978">
                <w:rPr>
                  <w:rFonts w:ascii="仿宋_GB2312" w:eastAsia="仿宋_GB2312" w:hAnsi="仿宋" w:cs="仿宋" w:hint="eastAsia"/>
                  <w:kern w:val="0"/>
                  <w:sz w:val="24"/>
                  <w:szCs w:val="24"/>
                </w:rPr>
                <w:t>日</w:t>
              </w:r>
            </w:smartTag>
            <w:r w:rsidRPr="00DF2978">
              <w:rPr>
                <w:rFonts w:ascii="仿宋_GB2312" w:eastAsia="仿宋_GB2312" w:hAnsi="仿宋" w:cs="仿宋" w:hint="eastAsia"/>
                <w:kern w:val="0"/>
                <w:sz w:val="24"/>
                <w:szCs w:val="24"/>
              </w:rPr>
              <w:t>修订）第四十条</w:t>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行政处罚决定书应当在宣告后当场交付当事人；当事人不在场的，行政机关应当在七日内依照民事诉讼法的有关规定，将行政处罚决定书送达当事人。</w:t>
            </w:r>
            <w:r w:rsidRPr="00DF2978">
              <w:rPr>
                <w:rFonts w:ascii="仿宋_GB2312" w:eastAsia="仿宋_GB2312" w:hAnsi="仿宋" w:cs="Times New Roman"/>
                <w:kern w:val="0"/>
                <w:sz w:val="24"/>
                <w:szCs w:val="24"/>
              </w:rPr>
              <w:br/>
            </w:r>
            <w:r w:rsidRPr="00DF2978">
              <w:rPr>
                <w:rFonts w:ascii="仿宋_GB2312" w:eastAsia="仿宋_GB2312" w:hAnsi="仿宋" w:cs="仿宋"/>
                <w:kern w:val="0"/>
                <w:sz w:val="24"/>
                <w:szCs w:val="24"/>
              </w:rPr>
              <w:lastRenderedPageBreak/>
              <w:t>3.</w:t>
            </w:r>
            <w:r w:rsidRPr="00DF2978">
              <w:rPr>
                <w:rFonts w:ascii="仿宋_GB2312" w:eastAsia="仿宋_GB2312" w:hAnsi="仿宋" w:cs="仿宋" w:hint="eastAsia"/>
                <w:kern w:val="0"/>
                <w:sz w:val="24"/>
                <w:szCs w:val="24"/>
              </w:rPr>
              <w:t>《行政处罚法》（</w:t>
            </w:r>
            <w:smartTag w:uri="urn:schemas-microsoft-com:office:smarttags" w:element="chsdate">
              <w:smartTagPr>
                <w:attr w:name="Year" w:val="2009"/>
                <w:attr w:name="Month" w:val="8"/>
                <w:attr w:name="Day" w:val="27"/>
                <w:attr w:name="IsLunarDate" w:val="False"/>
                <w:attr w:name="IsROCDate" w:val="False"/>
              </w:smartTagPr>
              <w:r w:rsidRPr="00DF2978">
                <w:rPr>
                  <w:rFonts w:ascii="仿宋_GB2312" w:eastAsia="仿宋_GB2312" w:hAnsi="仿宋" w:cs="仿宋"/>
                  <w:kern w:val="0"/>
                  <w:sz w:val="24"/>
                  <w:szCs w:val="24"/>
                </w:rPr>
                <w:t>2009</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8</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27</w:t>
              </w:r>
              <w:r w:rsidRPr="00DF2978">
                <w:rPr>
                  <w:rFonts w:ascii="仿宋_GB2312" w:eastAsia="仿宋_GB2312" w:hAnsi="仿宋" w:cs="仿宋" w:hint="eastAsia"/>
                  <w:kern w:val="0"/>
                  <w:sz w:val="24"/>
                  <w:szCs w:val="24"/>
                </w:rPr>
                <w:t>日</w:t>
              </w:r>
            </w:smartTag>
            <w:r w:rsidRPr="00DF2978">
              <w:rPr>
                <w:rFonts w:ascii="仿宋_GB2312" w:eastAsia="仿宋_GB2312" w:hAnsi="仿宋" w:cs="仿宋" w:hint="eastAsia"/>
                <w:kern w:val="0"/>
                <w:sz w:val="24"/>
                <w:szCs w:val="24"/>
              </w:rPr>
              <w:t>修订）第四十四条</w:t>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行政处罚决定依法作出后，当事人应当在行政处罚决定的期限内，予以履行。第五十一条</w:t>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当事人逾期不履行行政处罚决定的，作出行政处罚决定的行政机关可以采取下列措施：……</w:t>
            </w:r>
            <w:r w:rsidRPr="00DF2978">
              <w:rPr>
                <w:rFonts w:ascii="仿宋_GB2312" w:eastAsia="仿宋_GB2312" w:hAnsi="仿宋" w:cs="仿宋"/>
                <w:kern w:val="0"/>
                <w:sz w:val="24"/>
                <w:szCs w:val="24"/>
              </w:rPr>
              <w:t xml:space="preserve">   </w:t>
            </w:r>
          </w:p>
        </w:tc>
      </w:tr>
      <w:tr w:rsidR="00795B55" w:rsidRPr="008C319D" w:rsidTr="00FE3263">
        <w:trPr>
          <w:trHeight w:val="426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lastRenderedPageBreak/>
              <w:t>职责边界</w:t>
            </w:r>
          </w:p>
        </w:tc>
        <w:tc>
          <w:tcPr>
            <w:tcW w:w="6680" w:type="dxa"/>
            <w:tcBorders>
              <w:top w:val="single" w:sz="4" w:space="0" w:color="auto"/>
              <w:left w:val="nil"/>
              <w:bottom w:val="single" w:sz="4" w:space="0" w:color="auto"/>
              <w:right w:val="single" w:sz="4" w:space="0" w:color="auto"/>
            </w:tcBorders>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一、责任分工</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市县（区）级：负责对本辖区“使用不符合技术标准的配件维修农业机械或者拼装、改装农业机械整机，或者承揽维修已经达到报废条件的农业机械”的查处工作。</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二、相关依据</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《农业机械安全监督管理条例》（</w:t>
            </w:r>
            <w:r w:rsidRPr="00DF2978">
              <w:rPr>
                <w:rFonts w:ascii="仿宋_GB2312" w:eastAsia="仿宋_GB2312" w:hAnsi="仿宋" w:cs="仿宋"/>
                <w:kern w:val="0"/>
                <w:sz w:val="24"/>
                <w:szCs w:val="24"/>
              </w:rPr>
              <w:t>2009</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9</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17</w:t>
            </w:r>
            <w:r w:rsidRPr="00DF2978">
              <w:rPr>
                <w:rFonts w:ascii="仿宋_GB2312" w:eastAsia="仿宋_GB2312" w:hAnsi="仿宋" w:cs="仿宋" w:hint="eastAsia"/>
                <w:kern w:val="0"/>
                <w:sz w:val="24"/>
                <w:szCs w:val="24"/>
              </w:rPr>
              <w:t>日国务院令第</w:t>
            </w:r>
            <w:r w:rsidRPr="00DF2978">
              <w:rPr>
                <w:rFonts w:ascii="仿宋_GB2312" w:eastAsia="仿宋_GB2312" w:hAnsi="仿宋" w:cs="仿宋"/>
                <w:kern w:val="0"/>
                <w:sz w:val="24"/>
                <w:szCs w:val="24"/>
              </w:rPr>
              <w:t>563</w:t>
            </w:r>
            <w:r w:rsidRPr="00DF2978">
              <w:rPr>
                <w:rFonts w:ascii="仿宋_GB2312" w:eastAsia="仿宋_GB2312" w:hAnsi="仿宋" w:cs="仿宋" w:hint="eastAsia"/>
                <w:kern w:val="0"/>
                <w:sz w:val="24"/>
                <w:szCs w:val="24"/>
              </w:rPr>
              <w:t>号公布，</w:t>
            </w:r>
            <w:r w:rsidRPr="00DF2978">
              <w:rPr>
                <w:rFonts w:ascii="仿宋_GB2312" w:eastAsia="仿宋_GB2312" w:hAnsi="仿宋" w:cs="仿宋"/>
                <w:kern w:val="0"/>
                <w:sz w:val="24"/>
                <w:szCs w:val="24"/>
              </w:rPr>
              <w:t>2009</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11</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日起施行）</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第四十九条　……由县级以上地方人民政府农业机械化主管部门责令改正，没收违法所得，并处违法经营额</w:t>
            </w: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倍以上</w:t>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倍以下罚款；拒不改正的，处违法经营额</w:t>
            </w:r>
            <w:r w:rsidRPr="00DF2978">
              <w:rPr>
                <w:rFonts w:ascii="仿宋_GB2312" w:eastAsia="仿宋_GB2312" w:hAnsi="仿宋" w:cs="仿宋"/>
                <w:kern w:val="0"/>
                <w:sz w:val="24"/>
                <w:szCs w:val="24"/>
              </w:rPr>
              <w:t>2</w:t>
            </w:r>
            <w:r w:rsidRPr="00DF2978">
              <w:rPr>
                <w:rFonts w:ascii="仿宋_GB2312" w:eastAsia="仿宋_GB2312" w:hAnsi="仿宋" w:cs="仿宋" w:hint="eastAsia"/>
                <w:kern w:val="0"/>
                <w:sz w:val="24"/>
                <w:szCs w:val="24"/>
              </w:rPr>
              <w:t>倍以上</w:t>
            </w:r>
            <w:r w:rsidRPr="00DF2978">
              <w:rPr>
                <w:rFonts w:ascii="仿宋_GB2312" w:eastAsia="仿宋_GB2312" w:hAnsi="仿宋" w:cs="仿宋"/>
                <w:kern w:val="0"/>
                <w:sz w:val="24"/>
                <w:szCs w:val="24"/>
              </w:rPr>
              <w:t>5</w:t>
            </w:r>
            <w:r w:rsidRPr="00DF2978">
              <w:rPr>
                <w:rFonts w:ascii="仿宋_GB2312" w:eastAsia="仿宋_GB2312" w:hAnsi="仿宋" w:cs="仿宋" w:hint="eastAsia"/>
                <w:kern w:val="0"/>
                <w:sz w:val="24"/>
                <w:szCs w:val="24"/>
              </w:rPr>
              <w:t>倍以下罚款；情节严重的，吊销维修技术合格证。</w:t>
            </w:r>
            <w:r w:rsidRPr="00DF2978">
              <w:rPr>
                <w:rFonts w:ascii="仿宋_GB2312" w:eastAsia="仿宋_GB2312" w:hAnsi="仿宋" w:cs="Times New Roman"/>
                <w:kern w:val="0"/>
                <w:sz w:val="24"/>
                <w:szCs w:val="24"/>
              </w:rPr>
              <w:br/>
            </w:r>
            <w:r w:rsidRPr="00DF2978">
              <w:rPr>
                <w:rFonts w:ascii="仿宋_GB2312" w:eastAsia="仿宋_GB2312" w:hAnsi="仿宋" w:cs="仿宋" w:hint="eastAsia"/>
                <w:kern w:val="0"/>
                <w:sz w:val="24"/>
                <w:szCs w:val="24"/>
              </w:rPr>
              <w:t>《农业机械维修管理规定》</w:t>
            </w:r>
            <w:r w:rsidRPr="00DF2978">
              <w:rPr>
                <w:rFonts w:ascii="仿宋_GB2312" w:eastAsia="仿宋_GB2312" w:hAnsi="仿宋" w:cs="仿宋"/>
                <w:kern w:val="0"/>
                <w:sz w:val="24"/>
                <w:szCs w:val="24"/>
              </w:rPr>
              <w:t>(2006</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5</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10</w:t>
            </w:r>
            <w:r w:rsidRPr="00DF2978">
              <w:rPr>
                <w:rFonts w:ascii="仿宋_GB2312" w:eastAsia="仿宋_GB2312" w:hAnsi="仿宋" w:cs="仿宋" w:hint="eastAsia"/>
                <w:kern w:val="0"/>
                <w:sz w:val="24"/>
                <w:szCs w:val="24"/>
              </w:rPr>
              <w:t>日农业部、国家工商行政管理总局令第</w:t>
            </w:r>
            <w:r w:rsidRPr="00DF2978">
              <w:rPr>
                <w:rFonts w:ascii="仿宋_GB2312" w:eastAsia="仿宋_GB2312" w:hAnsi="仿宋" w:cs="仿宋"/>
                <w:kern w:val="0"/>
                <w:sz w:val="24"/>
                <w:szCs w:val="24"/>
              </w:rPr>
              <w:t>57</w:t>
            </w:r>
            <w:r w:rsidRPr="00DF2978">
              <w:rPr>
                <w:rFonts w:ascii="仿宋_GB2312" w:eastAsia="仿宋_GB2312" w:hAnsi="仿宋" w:cs="仿宋" w:hint="eastAsia"/>
                <w:kern w:val="0"/>
                <w:sz w:val="24"/>
                <w:szCs w:val="24"/>
              </w:rPr>
              <w:t>号发布，</w:t>
            </w:r>
            <w:r w:rsidRPr="00DF2978">
              <w:rPr>
                <w:rFonts w:ascii="仿宋_GB2312" w:eastAsia="仿宋_GB2312" w:hAnsi="仿宋" w:cs="仿宋"/>
                <w:kern w:val="0"/>
                <w:sz w:val="24"/>
                <w:szCs w:val="24"/>
              </w:rPr>
              <w:t>2006</w:t>
            </w:r>
            <w:r w:rsidRPr="00DF2978">
              <w:rPr>
                <w:rFonts w:ascii="仿宋_GB2312" w:eastAsia="仿宋_GB2312" w:hAnsi="仿宋" w:cs="仿宋" w:hint="eastAsia"/>
                <w:kern w:val="0"/>
                <w:sz w:val="24"/>
                <w:szCs w:val="24"/>
              </w:rPr>
              <w:t>年</w:t>
            </w:r>
            <w:r w:rsidRPr="00DF2978">
              <w:rPr>
                <w:rFonts w:ascii="仿宋_GB2312" w:eastAsia="仿宋_GB2312" w:hAnsi="仿宋" w:cs="仿宋"/>
                <w:kern w:val="0"/>
                <w:sz w:val="24"/>
                <w:szCs w:val="24"/>
              </w:rPr>
              <w:t>7</w:t>
            </w:r>
            <w:r w:rsidRPr="00DF2978">
              <w:rPr>
                <w:rFonts w:ascii="仿宋_GB2312" w:eastAsia="仿宋_GB2312" w:hAnsi="仿宋" w:cs="仿宋" w:hint="eastAsia"/>
                <w:kern w:val="0"/>
                <w:sz w:val="24"/>
                <w:szCs w:val="24"/>
              </w:rPr>
              <w:t>月</w:t>
            </w:r>
            <w:r w:rsidRPr="00DF2978">
              <w:rPr>
                <w:rFonts w:ascii="仿宋_GB2312" w:eastAsia="仿宋_GB2312" w:hAnsi="仿宋" w:cs="仿宋"/>
                <w:kern w:val="0"/>
                <w:sz w:val="24"/>
                <w:szCs w:val="24"/>
              </w:rPr>
              <w:t>1</w:t>
            </w:r>
            <w:r w:rsidRPr="00DF2978">
              <w:rPr>
                <w:rFonts w:ascii="仿宋_GB2312" w:eastAsia="仿宋_GB2312" w:hAnsi="仿宋" w:cs="仿宋" w:hint="eastAsia"/>
                <w:kern w:val="0"/>
                <w:sz w:val="24"/>
                <w:szCs w:val="24"/>
              </w:rPr>
              <w:t>日起施行</w:t>
            </w:r>
            <w:r w:rsidRPr="00DF2978">
              <w:rPr>
                <w:rFonts w:ascii="仿宋_GB2312" w:eastAsia="仿宋_GB2312" w:hAnsi="仿宋" w:cs="仿宋"/>
                <w:kern w:val="0"/>
                <w:sz w:val="24"/>
                <w:szCs w:val="24"/>
              </w:rPr>
              <w:t>)</w:t>
            </w:r>
            <w:r w:rsidRPr="00DF2978">
              <w:rPr>
                <w:rFonts w:ascii="仿宋_GB2312" w:eastAsia="仿宋_GB2312" w:hAnsi="仿宋" w:cs="仿宋"/>
                <w:kern w:val="0"/>
                <w:sz w:val="24"/>
                <w:szCs w:val="24"/>
              </w:rPr>
              <w:br/>
            </w:r>
            <w:r w:rsidRPr="00DF2978">
              <w:rPr>
                <w:rFonts w:ascii="仿宋_GB2312" w:eastAsia="仿宋_GB2312" w:hAnsi="仿宋" w:cs="仿宋" w:hint="eastAsia"/>
                <w:kern w:val="0"/>
                <w:sz w:val="24"/>
                <w:szCs w:val="24"/>
              </w:rPr>
              <w:t>第二十七条</w:t>
            </w:r>
            <w:r w:rsidRPr="00DF2978">
              <w:rPr>
                <w:rFonts w:ascii="仿宋_GB2312" w:eastAsia="仿宋_GB2312" w:hAnsi="仿宋" w:cs="仿宋"/>
                <w:kern w:val="0"/>
                <w:sz w:val="24"/>
                <w:szCs w:val="24"/>
              </w:rPr>
              <w:t xml:space="preserve">  </w:t>
            </w:r>
            <w:r w:rsidRPr="00DF2978">
              <w:rPr>
                <w:rFonts w:ascii="仿宋_GB2312" w:eastAsia="仿宋_GB2312" w:hAnsi="仿宋" w:cs="仿宋" w:hint="eastAsia"/>
                <w:kern w:val="0"/>
                <w:sz w:val="24"/>
                <w:szCs w:val="24"/>
              </w:rPr>
              <w:t>……违反本规定第十三条第二款第二、五项的，由农业机械化主管部门处</w:t>
            </w:r>
            <w:r w:rsidRPr="00DF2978">
              <w:rPr>
                <w:rFonts w:ascii="仿宋_GB2312" w:eastAsia="仿宋_GB2312" w:hAnsi="仿宋" w:cs="仿宋"/>
                <w:kern w:val="0"/>
                <w:sz w:val="24"/>
                <w:szCs w:val="24"/>
              </w:rPr>
              <w:t>500</w:t>
            </w:r>
            <w:r w:rsidRPr="00DF2978">
              <w:rPr>
                <w:rFonts w:ascii="仿宋_GB2312" w:eastAsia="仿宋_GB2312" w:hAnsi="仿宋" w:cs="仿宋" w:hint="eastAsia"/>
                <w:kern w:val="0"/>
                <w:sz w:val="24"/>
                <w:szCs w:val="24"/>
              </w:rPr>
              <w:t>元以上</w:t>
            </w:r>
            <w:r w:rsidRPr="00DF2978">
              <w:rPr>
                <w:rFonts w:ascii="仿宋_GB2312" w:eastAsia="仿宋_GB2312" w:hAnsi="仿宋" w:cs="仿宋"/>
                <w:kern w:val="0"/>
                <w:sz w:val="24"/>
                <w:szCs w:val="24"/>
              </w:rPr>
              <w:t>1000</w:t>
            </w:r>
            <w:r w:rsidRPr="00DF2978">
              <w:rPr>
                <w:rFonts w:ascii="仿宋_GB2312" w:eastAsia="仿宋_GB2312" w:hAnsi="仿宋" w:cs="仿宋" w:hint="eastAsia"/>
                <w:kern w:val="0"/>
                <w:sz w:val="24"/>
                <w:szCs w:val="24"/>
              </w:rPr>
              <w:t>元以下罚款。</w:t>
            </w:r>
          </w:p>
        </w:tc>
      </w:tr>
      <w:tr w:rsidR="00795B55" w:rsidRPr="008C319D" w:rsidTr="00FE3263">
        <w:trPr>
          <w:trHeight w:val="600"/>
        </w:trPr>
        <w:tc>
          <w:tcPr>
            <w:tcW w:w="1660" w:type="dxa"/>
            <w:tcBorders>
              <w:top w:val="single" w:sz="4" w:space="0" w:color="auto"/>
              <w:left w:val="single" w:sz="4" w:space="0" w:color="auto"/>
              <w:bottom w:val="single" w:sz="4" w:space="0" w:color="auto"/>
              <w:right w:val="nil"/>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承办机构</w:t>
            </w:r>
          </w:p>
        </w:tc>
        <w:tc>
          <w:tcPr>
            <w:tcW w:w="6680" w:type="dxa"/>
            <w:tcBorders>
              <w:top w:val="single" w:sz="4" w:space="0" w:color="auto"/>
              <w:left w:val="single" w:sz="4" w:space="0" w:color="auto"/>
              <w:bottom w:val="single" w:sz="4" w:space="0" w:color="auto"/>
              <w:right w:val="single" w:sz="4" w:space="0" w:color="auto"/>
            </w:tcBorders>
            <w:noWrap/>
            <w:vAlign w:val="bottom"/>
          </w:tcPr>
          <w:p w:rsidR="00795B55" w:rsidRPr="00DF2978" w:rsidRDefault="00795B55" w:rsidP="00F43F22">
            <w:pPr>
              <w:widowControl/>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西塞山区农林水利局</w:t>
            </w:r>
          </w:p>
        </w:tc>
      </w:tr>
      <w:tr w:rsidR="00795B55" w:rsidRPr="008C319D" w:rsidTr="00FE3263">
        <w:trPr>
          <w:trHeight w:val="600"/>
        </w:trPr>
        <w:tc>
          <w:tcPr>
            <w:tcW w:w="1660" w:type="dxa"/>
            <w:tcBorders>
              <w:top w:val="single" w:sz="4" w:space="0" w:color="auto"/>
              <w:left w:val="single" w:sz="4" w:space="0" w:color="auto"/>
              <w:bottom w:val="single" w:sz="4" w:space="0" w:color="auto"/>
              <w:right w:val="nil"/>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咨询方式</w:t>
            </w:r>
          </w:p>
        </w:tc>
        <w:tc>
          <w:tcPr>
            <w:tcW w:w="6680" w:type="dxa"/>
            <w:tcBorders>
              <w:top w:val="single" w:sz="4" w:space="0" w:color="auto"/>
              <w:left w:val="single" w:sz="4" w:space="0" w:color="auto"/>
              <w:bottom w:val="single" w:sz="4" w:space="0" w:color="auto"/>
              <w:right w:val="single" w:sz="4" w:space="0" w:color="auto"/>
            </w:tcBorders>
            <w:noWrap/>
            <w:vAlign w:val="bottom"/>
          </w:tcPr>
          <w:p w:rsidR="00795B55" w:rsidRPr="00DF2978" w:rsidRDefault="00795B55" w:rsidP="00F43F22">
            <w:pPr>
              <w:widowControl/>
              <w:rPr>
                <w:rFonts w:ascii="仿宋_GB2312" w:eastAsia="仿宋_GB2312" w:hAnsi="仿宋" w:cs="Times New Roman"/>
                <w:kern w:val="0"/>
                <w:sz w:val="24"/>
                <w:szCs w:val="24"/>
              </w:rPr>
            </w:pPr>
            <w:r w:rsidRPr="00DF2978">
              <w:rPr>
                <w:rFonts w:ascii="仿宋_GB2312" w:eastAsia="仿宋_GB2312" w:hAnsi="仿宋" w:cs="仿宋"/>
                <w:kern w:val="0"/>
                <w:sz w:val="24"/>
                <w:szCs w:val="24"/>
              </w:rPr>
              <w:t xml:space="preserve">0714-6482289 </w:t>
            </w:r>
            <w:r w:rsidRPr="00DF2978">
              <w:rPr>
                <w:rFonts w:ascii="仿宋_GB2312" w:eastAsia="仿宋_GB2312" w:hAnsi="仿宋" w:cs="仿宋" w:hint="eastAsia"/>
                <w:kern w:val="0"/>
                <w:sz w:val="24"/>
                <w:szCs w:val="24"/>
              </w:rPr>
              <w:t>区政府办公大楼</w:t>
            </w:r>
            <w:r w:rsidRPr="00DF2978">
              <w:rPr>
                <w:rFonts w:ascii="仿宋_GB2312" w:eastAsia="仿宋_GB2312" w:hAnsi="仿宋" w:cs="仿宋"/>
                <w:kern w:val="0"/>
                <w:sz w:val="24"/>
                <w:szCs w:val="24"/>
              </w:rPr>
              <w:t>819</w:t>
            </w:r>
            <w:r w:rsidRPr="00DF2978">
              <w:rPr>
                <w:rFonts w:ascii="仿宋_GB2312" w:eastAsia="仿宋_GB2312" w:hAnsi="仿宋" w:cs="仿宋" w:hint="eastAsia"/>
                <w:kern w:val="0"/>
                <w:sz w:val="24"/>
                <w:szCs w:val="24"/>
              </w:rPr>
              <w:t>室</w:t>
            </w:r>
          </w:p>
        </w:tc>
      </w:tr>
      <w:tr w:rsidR="00795B55" w:rsidRPr="008C319D" w:rsidTr="00FE3263">
        <w:trPr>
          <w:trHeight w:val="600"/>
        </w:trPr>
        <w:tc>
          <w:tcPr>
            <w:tcW w:w="1660" w:type="dxa"/>
            <w:tcBorders>
              <w:top w:val="single" w:sz="4" w:space="0" w:color="auto"/>
              <w:left w:val="single" w:sz="4" w:space="0" w:color="auto"/>
              <w:bottom w:val="single" w:sz="4" w:space="0" w:color="auto"/>
              <w:right w:val="nil"/>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lastRenderedPageBreak/>
              <w:t>监督投诉方式</w:t>
            </w:r>
          </w:p>
        </w:tc>
        <w:tc>
          <w:tcPr>
            <w:tcW w:w="6680" w:type="dxa"/>
            <w:tcBorders>
              <w:top w:val="single" w:sz="4" w:space="0" w:color="auto"/>
              <w:left w:val="single" w:sz="4" w:space="0" w:color="auto"/>
              <w:bottom w:val="single" w:sz="4" w:space="0" w:color="auto"/>
              <w:right w:val="single" w:sz="4" w:space="0" w:color="auto"/>
            </w:tcBorders>
            <w:noWrap/>
            <w:vAlign w:val="bottom"/>
          </w:tcPr>
          <w:p w:rsidR="00795B55" w:rsidRPr="00DF2978" w:rsidRDefault="00795B55" w:rsidP="00F43F22">
            <w:pPr>
              <w:widowControl/>
              <w:rPr>
                <w:rFonts w:ascii="仿宋_GB2312" w:eastAsia="仿宋_GB2312" w:hAnsi="仿宋" w:cs="Times New Roman"/>
                <w:kern w:val="0"/>
                <w:sz w:val="24"/>
                <w:szCs w:val="24"/>
              </w:rPr>
            </w:pPr>
            <w:r w:rsidRPr="00DF2978">
              <w:rPr>
                <w:rFonts w:ascii="仿宋_GB2312" w:eastAsia="仿宋_GB2312" w:hAnsi="仿宋" w:cs="仿宋"/>
                <w:kern w:val="0"/>
                <w:sz w:val="24"/>
                <w:szCs w:val="24"/>
              </w:rPr>
              <w:t xml:space="preserve">0714-6482862 </w:t>
            </w:r>
            <w:r w:rsidRPr="00DF2978">
              <w:rPr>
                <w:rFonts w:ascii="仿宋_GB2312" w:eastAsia="仿宋_GB2312" w:hAnsi="仿宋" w:cs="仿宋" w:hint="eastAsia"/>
                <w:kern w:val="0"/>
                <w:sz w:val="24"/>
                <w:szCs w:val="24"/>
              </w:rPr>
              <w:t>区政府办公大楼</w:t>
            </w:r>
            <w:r w:rsidRPr="00DF2978">
              <w:rPr>
                <w:rFonts w:ascii="仿宋_GB2312" w:eastAsia="仿宋_GB2312" w:hAnsi="仿宋" w:cs="仿宋"/>
                <w:kern w:val="0"/>
                <w:sz w:val="24"/>
                <w:szCs w:val="24"/>
              </w:rPr>
              <w:t>812</w:t>
            </w:r>
            <w:r w:rsidRPr="00DF2978">
              <w:rPr>
                <w:rFonts w:ascii="仿宋_GB2312" w:eastAsia="仿宋_GB2312" w:hAnsi="仿宋" w:cs="仿宋" w:hint="eastAsia"/>
                <w:kern w:val="0"/>
                <w:sz w:val="24"/>
                <w:szCs w:val="24"/>
              </w:rPr>
              <w:t>室</w:t>
            </w:r>
          </w:p>
        </w:tc>
      </w:tr>
      <w:tr w:rsidR="00795B55" w:rsidRPr="008C319D" w:rsidTr="00FE3263">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审核意见</w:t>
            </w:r>
          </w:p>
        </w:tc>
        <w:tc>
          <w:tcPr>
            <w:tcW w:w="6680" w:type="dxa"/>
            <w:tcBorders>
              <w:top w:val="single" w:sz="4" w:space="0" w:color="auto"/>
              <w:left w:val="nil"/>
              <w:bottom w:val="single" w:sz="4" w:space="0" w:color="auto"/>
              <w:right w:val="single" w:sz="4" w:space="0" w:color="auto"/>
            </w:tcBorders>
            <w:noWrap/>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（由审改办统一填写）</w:t>
            </w:r>
          </w:p>
        </w:tc>
      </w:tr>
      <w:tr w:rsidR="00795B55" w:rsidRPr="008C319D" w:rsidTr="00FE3263">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795B55" w:rsidRPr="00DF2978" w:rsidRDefault="00795B55" w:rsidP="00F43F22">
            <w:pPr>
              <w:widowControl/>
              <w:jc w:val="center"/>
              <w:rPr>
                <w:rFonts w:ascii="黑体" w:eastAsia="黑体" w:hAnsi="仿宋" w:cs="Times New Roman"/>
                <w:kern w:val="0"/>
                <w:sz w:val="24"/>
                <w:szCs w:val="24"/>
              </w:rPr>
            </w:pPr>
            <w:r w:rsidRPr="00DF2978">
              <w:rPr>
                <w:rFonts w:ascii="黑体" w:eastAsia="黑体" w:hAnsi="仿宋" w:cs="仿宋" w:hint="eastAsia"/>
                <w:kern w:val="0"/>
                <w:sz w:val="24"/>
                <w:szCs w:val="24"/>
              </w:rPr>
              <w:t>备注</w:t>
            </w:r>
          </w:p>
        </w:tc>
        <w:tc>
          <w:tcPr>
            <w:tcW w:w="6680" w:type="dxa"/>
            <w:tcBorders>
              <w:top w:val="single" w:sz="4" w:space="0" w:color="auto"/>
              <w:left w:val="nil"/>
              <w:bottom w:val="single" w:sz="4" w:space="0" w:color="auto"/>
              <w:right w:val="single" w:sz="4" w:space="0" w:color="auto"/>
            </w:tcBorders>
            <w:noWrap/>
            <w:vAlign w:val="center"/>
          </w:tcPr>
          <w:p w:rsidR="00795B55" w:rsidRPr="00DF2978" w:rsidRDefault="00795B55" w:rsidP="00F43F22">
            <w:pPr>
              <w:widowControl/>
              <w:jc w:val="left"/>
              <w:rPr>
                <w:rFonts w:ascii="仿宋_GB2312" w:eastAsia="仿宋_GB2312" w:hAnsi="仿宋" w:cs="Times New Roman"/>
                <w:kern w:val="0"/>
                <w:sz w:val="24"/>
                <w:szCs w:val="24"/>
              </w:rPr>
            </w:pPr>
            <w:r w:rsidRPr="00DF2978">
              <w:rPr>
                <w:rFonts w:ascii="仿宋_GB2312" w:eastAsia="仿宋_GB2312" w:hAnsi="仿宋" w:cs="仿宋" w:hint="eastAsia"/>
                <w:kern w:val="0"/>
                <w:sz w:val="24"/>
                <w:szCs w:val="24"/>
              </w:rPr>
              <w:t>无</w:t>
            </w:r>
          </w:p>
        </w:tc>
      </w:tr>
      <w:tr w:rsidR="00795B55" w:rsidRPr="008C319D" w:rsidTr="00FE3263">
        <w:trPr>
          <w:trHeight w:val="600"/>
        </w:trPr>
        <w:tc>
          <w:tcPr>
            <w:tcW w:w="8340" w:type="dxa"/>
            <w:gridSpan w:val="2"/>
            <w:tcBorders>
              <w:top w:val="single" w:sz="4" w:space="0" w:color="auto"/>
              <w:left w:val="single" w:sz="4" w:space="0" w:color="auto"/>
              <w:bottom w:val="single" w:sz="4" w:space="0" w:color="auto"/>
              <w:right w:val="single" w:sz="4" w:space="0" w:color="auto"/>
            </w:tcBorders>
            <w:vAlign w:val="center"/>
          </w:tcPr>
          <w:p w:rsidR="00795B55" w:rsidRPr="008C319D" w:rsidRDefault="00795B55" w:rsidP="00F43F22">
            <w:pPr>
              <w:widowControl/>
              <w:jc w:val="left"/>
              <w:rPr>
                <w:rFonts w:ascii="仿宋" w:eastAsia="仿宋" w:hAnsi="仿宋" w:cs="Times New Roman"/>
                <w:kern w:val="0"/>
                <w:sz w:val="24"/>
                <w:szCs w:val="24"/>
              </w:rPr>
            </w:pPr>
            <w:r w:rsidRPr="008C319D">
              <w:rPr>
                <w:rFonts w:ascii="仿宋" w:eastAsia="仿宋" w:hAnsi="仿宋" w:cs="仿宋" w:hint="eastAsia"/>
                <w:kern w:val="0"/>
                <w:sz w:val="24"/>
                <w:szCs w:val="24"/>
              </w:rPr>
              <w:t>注：</w:t>
            </w:r>
            <w:r w:rsidRPr="008C319D">
              <w:rPr>
                <w:rFonts w:ascii="仿宋" w:eastAsia="仿宋" w:hAnsi="仿宋" w:cs="仿宋"/>
                <w:kern w:val="0"/>
                <w:sz w:val="24"/>
                <w:szCs w:val="24"/>
              </w:rPr>
              <w:t>1.</w:t>
            </w:r>
            <w:r w:rsidRPr="008C319D">
              <w:rPr>
                <w:rFonts w:ascii="仿宋" w:eastAsia="仿宋" w:hAnsi="仿宋" w:cs="仿宋" w:hint="eastAsia"/>
                <w:kern w:val="0"/>
                <w:sz w:val="24"/>
                <w:szCs w:val="24"/>
              </w:rPr>
              <w:t>表格要素原则上为必填项，确无对应内容则填报“无”；</w:t>
            </w:r>
            <w:r w:rsidRPr="008C319D">
              <w:rPr>
                <w:rFonts w:ascii="仿宋" w:eastAsia="仿宋" w:hAnsi="仿宋" w:cs="仿宋"/>
                <w:kern w:val="0"/>
                <w:sz w:val="24"/>
                <w:szCs w:val="24"/>
              </w:rPr>
              <w:t>2.</w:t>
            </w:r>
            <w:r w:rsidRPr="008C319D">
              <w:rPr>
                <w:rFonts w:ascii="仿宋" w:eastAsia="仿宋" w:hAnsi="仿宋" w:cs="仿宋" w:hint="eastAsia"/>
                <w:kern w:val="0"/>
                <w:sz w:val="24"/>
                <w:szCs w:val="24"/>
              </w:rPr>
              <w:t>填报内容使用</w:t>
            </w:r>
            <w:r w:rsidRPr="008C319D">
              <w:rPr>
                <w:rFonts w:ascii="仿宋" w:eastAsia="仿宋" w:hAnsi="仿宋" w:cs="仿宋"/>
                <w:kern w:val="0"/>
                <w:sz w:val="24"/>
                <w:szCs w:val="24"/>
              </w:rPr>
              <w:t>12</w:t>
            </w:r>
            <w:r w:rsidRPr="008C319D">
              <w:rPr>
                <w:rFonts w:ascii="仿宋" w:eastAsia="仿宋" w:hAnsi="仿宋" w:cs="仿宋" w:hint="eastAsia"/>
                <w:kern w:val="0"/>
                <w:sz w:val="24"/>
                <w:szCs w:val="24"/>
              </w:rPr>
              <w:t>号仿宋字体；</w:t>
            </w:r>
            <w:r w:rsidRPr="008C319D">
              <w:rPr>
                <w:rFonts w:ascii="仿宋" w:eastAsia="仿宋" w:hAnsi="仿宋" w:cs="仿宋"/>
                <w:kern w:val="0"/>
                <w:sz w:val="24"/>
                <w:szCs w:val="24"/>
              </w:rPr>
              <w:t>3.</w:t>
            </w:r>
            <w:r w:rsidRPr="008C319D">
              <w:rPr>
                <w:rFonts w:ascii="仿宋" w:eastAsia="仿宋" w:hAnsi="仿宋" w:cs="仿宋" w:hint="eastAsia"/>
                <w:kern w:val="0"/>
                <w:sz w:val="24"/>
                <w:szCs w:val="24"/>
              </w:rPr>
              <w:t>其他填报要求详见附件</w:t>
            </w:r>
            <w:r w:rsidRPr="008C319D">
              <w:rPr>
                <w:rFonts w:ascii="仿宋" w:eastAsia="仿宋" w:hAnsi="仿宋" w:cs="仿宋"/>
                <w:kern w:val="0"/>
                <w:sz w:val="24"/>
                <w:szCs w:val="24"/>
              </w:rPr>
              <w:t>9</w:t>
            </w:r>
            <w:r w:rsidRPr="008C319D">
              <w:rPr>
                <w:rFonts w:ascii="仿宋" w:eastAsia="仿宋" w:hAnsi="仿宋" w:cs="仿宋" w:hint="eastAsia"/>
                <w:kern w:val="0"/>
                <w:sz w:val="24"/>
                <w:szCs w:val="24"/>
              </w:rPr>
              <w:t>。</w:t>
            </w:r>
          </w:p>
        </w:tc>
      </w:tr>
    </w:tbl>
    <w:p w:rsidR="00795B55" w:rsidRPr="008C319D" w:rsidRDefault="00795B55" w:rsidP="00F33DC2">
      <w:pPr>
        <w:jc w:val="center"/>
        <w:rPr>
          <w:rFonts w:ascii="黑体" w:eastAsia="黑体" w:hAnsi="黑体" w:cs="Times New Roman"/>
          <w:color w:val="000000"/>
          <w:sz w:val="24"/>
          <w:szCs w:val="24"/>
        </w:rPr>
      </w:pPr>
    </w:p>
    <w:p w:rsidR="00795B55" w:rsidRDefault="00795B55" w:rsidP="00F33DC2">
      <w:pPr>
        <w:jc w:val="center"/>
        <w:rPr>
          <w:rFonts w:ascii="黑体" w:eastAsia="黑体" w:hAnsi="黑体" w:cs="Times New Roman"/>
          <w:color w:val="000000"/>
          <w:sz w:val="32"/>
          <w:szCs w:val="32"/>
        </w:rPr>
      </w:pPr>
    </w:p>
    <w:p w:rsidR="00795B55" w:rsidRDefault="00795B55" w:rsidP="00F33DC2">
      <w:pPr>
        <w:jc w:val="center"/>
        <w:rPr>
          <w:rFonts w:ascii="黑体" w:eastAsia="黑体" w:hAnsi="黑体" w:cs="Times New Roman"/>
          <w:color w:val="000000"/>
          <w:sz w:val="32"/>
          <w:szCs w:val="32"/>
        </w:rPr>
      </w:pPr>
    </w:p>
    <w:p w:rsidR="00795B55" w:rsidRDefault="00795B55" w:rsidP="008C319D">
      <w:pPr>
        <w:rPr>
          <w:rFonts w:ascii="黑体" w:eastAsia="黑体" w:hAnsi="黑体" w:cs="Times New Roman"/>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E560C0" w:rsidRDefault="00E560C0" w:rsidP="00F33DC2">
      <w:pPr>
        <w:jc w:val="center"/>
        <w:rPr>
          <w:rFonts w:ascii="黑体" w:eastAsia="黑体" w:hAnsi="黑体" w:cs="黑体" w:hint="eastAsia"/>
          <w:color w:val="000000"/>
          <w:sz w:val="32"/>
          <w:szCs w:val="32"/>
        </w:rPr>
      </w:pPr>
    </w:p>
    <w:p w:rsidR="00795B55" w:rsidRDefault="00795B55" w:rsidP="00F33DC2">
      <w:pPr>
        <w:jc w:val="center"/>
        <w:rPr>
          <w:rFonts w:ascii="黑体" w:eastAsia="黑体" w:hAnsi="黑体" w:cs="Times New Roman"/>
          <w:color w:val="000000"/>
          <w:sz w:val="32"/>
          <w:szCs w:val="32"/>
        </w:rPr>
      </w:pPr>
      <w:r>
        <w:rPr>
          <w:rFonts w:ascii="黑体" w:eastAsia="黑体" w:hAnsi="黑体" w:cs="黑体" w:hint="eastAsia"/>
          <w:color w:val="000000"/>
          <w:sz w:val="32"/>
          <w:szCs w:val="32"/>
        </w:rPr>
        <w:lastRenderedPageBreak/>
        <w:t>行政职权运行流程图</w:t>
      </w:r>
    </w:p>
    <w:p w:rsidR="00795B55" w:rsidRPr="00F33DC2" w:rsidRDefault="00B92376" w:rsidP="00F33DC2">
      <w:pPr>
        <w:widowControl/>
        <w:jc w:val="center"/>
        <w:rPr>
          <w:rFonts w:ascii="仿宋_GB2312" w:eastAsia="仿宋_GB2312" w:hAnsi="宋体" w:cs="Times New Roman"/>
          <w:kern w:val="0"/>
          <w:sz w:val="28"/>
          <w:szCs w:val="28"/>
        </w:rPr>
      </w:pPr>
      <w:r w:rsidRPr="00B923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55pt;margin-top:66.5pt;width:426.15pt;height:578.55pt;z-index:1;visibility:visible">
            <v:imagedata r:id="rId6" o:title=""/>
            <w10:wrap type="square"/>
          </v:shape>
        </w:pict>
      </w:r>
      <w:r w:rsidR="00795B55" w:rsidRPr="008F5426">
        <w:rPr>
          <w:rFonts w:ascii="仿宋_GB2312" w:eastAsia="仿宋_GB2312" w:hAnsi="宋体" w:cs="仿宋_GB2312" w:hint="eastAsia"/>
          <w:kern w:val="0"/>
          <w:sz w:val="24"/>
          <w:szCs w:val="24"/>
        </w:rPr>
        <w:t>对使用不符合技术标准的配件维修农业机械或者拼装、改装农业机械</w:t>
      </w:r>
      <w:r w:rsidR="00795B55">
        <w:rPr>
          <w:rFonts w:ascii="仿宋_GB2312" w:eastAsia="仿宋_GB2312" w:hAnsi="宋体" w:cs="仿宋_GB2312" w:hint="eastAsia"/>
          <w:kern w:val="0"/>
          <w:sz w:val="24"/>
          <w:szCs w:val="24"/>
        </w:rPr>
        <w:t>整机</w:t>
      </w:r>
      <w:r w:rsidR="00795B55" w:rsidRPr="008F5426">
        <w:rPr>
          <w:rFonts w:ascii="仿宋_GB2312" w:eastAsia="仿宋_GB2312" w:hAnsi="宋体" w:cs="仿宋_GB2312" w:hint="eastAsia"/>
          <w:kern w:val="0"/>
          <w:sz w:val="24"/>
          <w:szCs w:val="24"/>
        </w:rPr>
        <w:t>，或者承揽维修已经达到报废</w:t>
      </w:r>
      <w:r w:rsidR="00795B55">
        <w:rPr>
          <w:rFonts w:ascii="仿宋_GB2312" w:eastAsia="仿宋_GB2312" w:hAnsi="宋体" w:cs="仿宋_GB2312" w:hint="eastAsia"/>
          <w:kern w:val="0"/>
          <w:sz w:val="24"/>
          <w:szCs w:val="24"/>
        </w:rPr>
        <w:t>条件</w:t>
      </w:r>
      <w:r w:rsidR="00795B55" w:rsidRPr="008F5426">
        <w:rPr>
          <w:rFonts w:ascii="仿宋_GB2312" w:eastAsia="仿宋_GB2312" w:hAnsi="宋体" w:cs="仿宋_GB2312" w:hint="eastAsia"/>
          <w:kern w:val="0"/>
          <w:sz w:val="24"/>
          <w:szCs w:val="24"/>
        </w:rPr>
        <w:t>的农业机械的处</w:t>
      </w:r>
      <w:r w:rsidR="00795B55" w:rsidRPr="009C340D">
        <w:rPr>
          <w:rFonts w:ascii="仿宋_GB2312" w:eastAsia="仿宋_GB2312" w:hAnsi="宋体" w:cs="仿宋_GB2312" w:hint="eastAsia"/>
          <w:kern w:val="0"/>
          <w:sz w:val="28"/>
          <w:szCs w:val="28"/>
        </w:rPr>
        <w:t>罚</w:t>
      </w:r>
    </w:p>
    <w:sectPr w:rsidR="00795B55" w:rsidRPr="00F33DC2" w:rsidSect="00C34AE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34" w:rsidRPr="004A799C" w:rsidRDefault="00014534" w:rsidP="00F33DC2">
      <w:pPr>
        <w:rPr>
          <w:rFonts w:ascii="Verdana" w:eastAsia="仿宋_GB2312" w:hAnsi="Verdana" w:cs="Times New Roman"/>
          <w:kern w:val="0"/>
          <w:sz w:val="24"/>
          <w:szCs w:val="24"/>
          <w:lang w:eastAsia="en-US"/>
        </w:rPr>
      </w:pPr>
      <w:r>
        <w:rPr>
          <w:rFonts w:cs="Times New Roman"/>
        </w:rPr>
        <w:separator/>
      </w:r>
    </w:p>
  </w:endnote>
  <w:endnote w:type="continuationSeparator" w:id="0">
    <w:p w:rsidR="00014534" w:rsidRPr="004A799C" w:rsidRDefault="00014534" w:rsidP="00F33DC2">
      <w:pPr>
        <w:rPr>
          <w:rFonts w:ascii="Verdana" w:eastAsia="仿宋_GB2312" w:hAnsi="Verdana" w:cs="Times New Roman"/>
          <w:kern w:val="0"/>
          <w:sz w:val="24"/>
          <w:szCs w:val="24"/>
          <w:lang w:eastAsia="en-US"/>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55" w:rsidRDefault="00795B55">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34" w:rsidRPr="004A799C" w:rsidRDefault="00014534" w:rsidP="00F33DC2">
      <w:pPr>
        <w:rPr>
          <w:rFonts w:ascii="Verdana" w:eastAsia="仿宋_GB2312" w:hAnsi="Verdana" w:cs="Times New Roman"/>
          <w:kern w:val="0"/>
          <w:sz w:val="24"/>
          <w:szCs w:val="24"/>
          <w:lang w:eastAsia="en-US"/>
        </w:rPr>
      </w:pPr>
      <w:r>
        <w:rPr>
          <w:rFonts w:cs="Times New Roman"/>
        </w:rPr>
        <w:separator/>
      </w:r>
    </w:p>
  </w:footnote>
  <w:footnote w:type="continuationSeparator" w:id="0">
    <w:p w:rsidR="00014534" w:rsidRPr="004A799C" w:rsidRDefault="00014534" w:rsidP="00F33DC2">
      <w:pPr>
        <w:rPr>
          <w:rFonts w:ascii="Verdana" w:eastAsia="仿宋_GB2312" w:hAnsi="Verdana" w:cs="Times New Roman"/>
          <w:kern w:val="0"/>
          <w:sz w:val="24"/>
          <w:szCs w:val="24"/>
          <w:lang w:eastAsia="en-US"/>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55" w:rsidRDefault="00795B55" w:rsidP="00F43F22">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DC2"/>
    <w:rsid w:val="00014534"/>
    <w:rsid w:val="000177F8"/>
    <w:rsid w:val="000367CA"/>
    <w:rsid w:val="000D36DC"/>
    <w:rsid w:val="001A57B4"/>
    <w:rsid w:val="001B50D0"/>
    <w:rsid w:val="001D749F"/>
    <w:rsid w:val="001F3CA0"/>
    <w:rsid w:val="00200AE0"/>
    <w:rsid w:val="002562B9"/>
    <w:rsid w:val="00273309"/>
    <w:rsid w:val="00373922"/>
    <w:rsid w:val="004A799C"/>
    <w:rsid w:val="005B3EC2"/>
    <w:rsid w:val="00795B55"/>
    <w:rsid w:val="008C319D"/>
    <w:rsid w:val="008F5426"/>
    <w:rsid w:val="009C340D"/>
    <w:rsid w:val="00AD6F61"/>
    <w:rsid w:val="00B92376"/>
    <w:rsid w:val="00BF3EE0"/>
    <w:rsid w:val="00C34AED"/>
    <w:rsid w:val="00CC1ABB"/>
    <w:rsid w:val="00D877A6"/>
    <w:rsid w:val="00DA48AD"/>
    <w:rsid w:val="00DF0969"/>
    <w:rsid w:val="00DF2978"/>
    <w:rsid w:val="00E560C0"/>
    <w:rsid w:val="00F33DC2"/>
    <w:rsid w:val="00F43F22"/>
    <w:rsid w:val="00FE32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E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33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33DC2"/>
    <w:rPr>
      <w:rFonts w:cs="Times New Roman"/>
      <w:sz w:val="18"/>
      <w:szCs w:val="18"/>
    </w:rPr>
  </w:style>
  <w:style w:type="paragraph" w:styleId="a4">
    <w:name w:val="footer"/>
    <w:basedOn w:val="a"/>
    <w:link w:val="Char0"/>
    <w:uiPriority w:val="99"/>
    <w:semiHidden/>
    <w:rsid w:val="00F33DC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33DC2"/>
    <w:rPr>
      <w:rFonts w:cs="Times New Roman"/>
      <w:sz w:val="18"/>
      <w:szCs w:val="18"/>
    </w:rPr>
  </w:style>
  <w:style w:type="paragraph" w:customStyle="1" w:styleId="Char1">
    <w:name w:val="Char1"/>
    <w:basedOn w:val="a"/>
    <w:uiPriority w:val="99"/>
    <w:rsid w:val="00F33DC2"/>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81815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396</Words>
  <Characters>2263</Characters>
  <Application>Microsoft Office Word</Application>
  <DocSecurity>0</DocSecurity>
  <Lines>18</Lines>
  <Paragraphs>5</Paragraphs>
  <ScaleCrop>false</ScaleCrop>
  <Company>Sky123.Org</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13</cp:revision>
  <cp:lastPrinted>2016-03-05T03:16:00Z</cp:lastPrinted>
  <dcterms:created xsi:type="dcterms:W3CDTF">2016-03-05T03:14:00Z</dcterms:created>
  <dcterms:modified xsi:type="dcterms:W3CDTF">2016-06-24T03:40:00Z</dcterms:modified>
</cp:coreProperties>
</file>