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645"/>
      </w:tblGrid>
      <w:tr w:rsidR="00D21255" w:rsidRPr="00570A66" w:rsidTr="00344ABB">
        <w:trPr>
          <w:trHeight w:val="1748"/>
        </w:trPr>
        <w:tc>
          <w:tcPr>
            <w:tcW w:w="8311" w:type="dxa"/>
            <w:gridSpan w:val="2"/>
            <w:tcBorders>
              <w:top w:val="nil"/>
              <w:bottom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黑体"/>
                <w:color w:val="000000"/>
                <w:sz w:val="40"/>
                <w:szCs w:val="40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黑体"/>
                <w:color w:val="000000"/>
                <w:sz w:val="40"/>
                <w:szCs w:val="40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（行政处罚）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rPr>
                <w:rFonts w:ascii="黑体" w:eastAsia="黑体" w:hAnsi="Times New Roman"/>
                <w:color w:val="000000"/>
                <w:sz w:val="40"/>
                <w:szCs w:val="40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填报单位</w:t>
            </w:r>
            <w:r w:rsidRPr="008D4F5B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：西塞山区农林水利局</w:t>
            </w:r>
          </w:p>
        </w:tc>
      </w:tr>
      <w:tr w:rsidR="00D21255" w:rsidRPr="00570A66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Times New Roman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57153172-9-CF-16209</w:t>
            </w:r>
          </w:p>
        </w:tc>
      </w:tr>
      <w:tr w:rsidR="00D21255" w:rsidRPr="00570A66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D21255" w:rsidRPr="00570A66">
        <w:trPr>
          <w:trHeight w:val="81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8D4F5B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8D4F5B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对运输生猪产品未使用符合国家卫生标准的运载工具，不符合产品运输需要的温度等特殊要求等行为的处罚</w:t>
            </w:r>
          </w:p>
        </w:tc>
      </w:tr>
      <w:tr w:rsidR="00D21255" w:rsidRPr="00570A66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21255" w:rsidRPr="008D4F5B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8D4F5B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D21255" w:rsidRPr="00570A66">
        <w:trPr>
          <w:trHeight w:val="355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【规章】《湖北省生猪屠宰管理办法》（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2012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年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月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日省政府令第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352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第二十七条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 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生猪和生猪产品应当使用不同的运载工具运输。运输生猪产品应当使用符合国家卫生标准的专用运载工具，并符合保证产品运输需要的温度等特殊要求。生鲜片肉应当密闭、吊挂运输。其他生猪产品应当密闭运输，并使用专用容器盛装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运载工具在装载前和卸载后应当进行清洗消毒。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第三十六条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违反本办法第二十七条规定的，由县级以上人民政府商务主管部门责令改正，并处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万元以下罚款。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(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2013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〕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18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号）精神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,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D21255" w:rsidRPr="00570A66">
        <w:trPr>
          <w:trHeight w:val="132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运输生猪产品未使用符合国家卫生标准的运载工具，不符合产品运输需要的温度等特殊要求等行为</w:t>
            </w:r>
          </w:p>
        </w:tc>
      </w:tr>
      <w:tr w:rsidR="00D21255" w:rsidRPr="00570A66">
        <w:trPr>
          <w:trHeight w:val="110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、责令改正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;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、罚款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21255" w:rsidRPr="00570A66">
        <w:trPr>
          <w:trHeight w:val="121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无</w:t>
            </w:r>
          </w:p>
        </w:tc>
      </w:tr>
      <w:tr w:rsidR="00D21255" w:rsidRPr="00570A66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D21255" w:rsidRPr="00570A66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运输生猪产品未使用符合国家卫生标准的运载工具，不符合产品运输需要的温度等特殊要求等行为，予以审查，决定是否立案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4.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7.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监管责任：对运输生猪产品未使用符合国家卫生标准的运载工具，不符合产品运输需要的温度等特殊要求等行为的监督检查。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9.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21255" w:rsidRPr="00570A66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525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D21255" w:rsidRPr="00570A66" w:rsidTr="008D4F5B">
        <w:trPr>
          <w:trHeight w:val="301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省级：负责对“运输生猪产品未使用符合国家卫生标准的运载工具，不符合产品运输需要的温度等特殊要求等行为”的社会影响较大、国家和省交办的案件查处工作。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市级：负责对“运输生猪产品未使用符合国家卫生标准的运载工具，不符合产品运输需要的温度等特殊要求等行为”的辖区内重大违法行为、省局交办、挂牌督办的案件查处工作。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县级：负责对本辖区“运输生猪产品未使用符合国家卫生标准的运载工具，不符合产品运输需要的温度等特殊要求等行为”的直接查处工作。</w:t>
            </w:r>
          </w:p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21255" w:rsidRPr="00570A66" w:rsidTr="008D4F5B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D21255" w:rsidRPr="00570A66" w:rsidTr="008D4F5B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0714-6289192 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沿湖路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889-2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D21255" w:rsidRPr="00570A66" w:rsidTr="008D4F5B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0714-6482862 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区政府办公大楼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812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D21255" w:rsidRPr="00570A66" w:rsidTr="008D4F5B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D21255" w:rsidRPr="00570A66" w:rsidTr="008D4F5B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/>
                <w:color w:val="000000"/>
                <w:sz w:val="24"/>
                <w:szCs w:val="24"/>
              </w:rPr>
            </w:pPr>
          </w:p>
        </w:tc>
      </w:tr>
      <w:tr w:rsidR="00D21255" w:rsidRPr="00570A66" w:rsidTr="008D4F5B">
        <w:trPr>
          <w:trHeight w:val="614"/>
        </w:trPr>
        <w:tc>
          <w:tcPr>
            <w:tcW w:w="83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55" w:rsidRPr="00570A66" w:rsidRDefault="00D21255" w:rsidP="00570A66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注：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填报内容使用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12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号仿宋字体；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570A66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9</w:t>
            </w:r>
            <w:r w:rsidRPr="00570A66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D21255" w:rsidRPr="00321EE6" w:rsidRDefault="00D21255" w:rsidP="00321EE6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321EE6">
        <w:rPr>
          <w:rFonts w:ascii="黑体" w:eastAsia="黑体" w:hAnsi="华文中宋" w:cs="华文中宋" w:hint="eastAsia"/>
          <w:noProof/>
          <w:sz w:val="32"/>
          <w:szCs w:val="32"/>
        </w:rPr>
        <w:t>运输生猪产品未使用符合国家卫生标准的运载工具，不符合产品运输需要的温度等特殊要求等行为的处罚流程图</w:t>
      </w:r>
    </w:p>
    <w:sectPr w:rsidR="00D21255" w:rsidRPr="00321EE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55" w:rsidRDefault="00D21255" w:rsidP="00D62E1D">
      <w:pPr>
        <w:spacing w:after="0"/>
      </w:pPr>
      <w:r>
        <w:separator/>
      </w:r>
    </w:p>
  </w:endnote>
  <w:endnote w:type="continuationSeparator" w:id="0">
    <w:p w:rsidR="00D21255" w:rsidRDefault="00D21255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55" w:rsidRDefault="00D21255" w:rsidP="00D62E1D">
      <w:pPr>
        <w:spacing w:after="0"/>
      </w:pPr>
      <w:r>
        <w:separator/>
      </w:r>
    </w:p>
  </w:footnote>
  <w:footnote w:type="continuationSeparator" w:id="0">
    <w:p w:rsidR="00D21255" w:rsidRDefault="00D21255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3A"/>
    <w:rsid w:val="0010077A"/>
    <w:rsid w:val="001544C8"/>
    <w:rsid w:val="001764EC"/>
    <w:rsid w:val="00321EE6"/>
    <w:rsid w:val="00323B43"/>
    <w:rsid w:val="00344ABB"/>
    <w:rsid w:val="00397F3B"/>
    <w:rsid w:val="003B4EEB"/>
    <w:rsid w:val="003D37D8"/>
    <w:rsid w:val="003D5069"/>
    <w:rsid w:val="003F7D0E"/>
    <w:rsid w:val="00426133"/>
    <w:rsid w:val="004358AB"/>
    <w:rsid w:val="004C0CC4"/>
    <w:rsid w:val="00570A66"/>
    <w:rsid w:val="00586591"/>
    <w:rsid w:val="00621647"/>
    <w:rsid w:val="006C3D47"/>
    <w:rsid w:val="00760D41"/>
    <w:rsid w:val="007A4783"/>
    <w:rsid w:val="007D547E"/>
    <w:rsid w:val="007D7457"/>
    <w:rsid w:val="008B7726"/>
    <w:rsid w:val="008D4F5B"/>
    <w:rsid w:val="008D7E40"/>
    <w:rsid w:val="009163D3"/>
    <w:rsid w:val="009636BE"/>
    <w:rsid w:val="009A1B80"/>
    <w:rsid w:val="009A360E"/>
    <w:rsid w:val="00A0461F"/>
    <w:rsid w:val="00A217B5"/>
    <w:rsid w:val="00A60849"/>
    <w:rsid w:val="00BC0438"/>
    <w:rsid w:val="00BD4D6A"/>
    <w:rsid w:val="00BE2C81"/>
    <w:rsid w:val="00BF09F9"/>
    <w:rsid w:val="00C11919"/>
    <w:rsid w:val="00C26832"/>
    <w:rsid w:val="00D21255"/>
    <w:rsid w:val="00D31D50"/>
    <w:rsid w:val="00D3290D"/>
    <w:rsid w:val="00D62E1D"/>
    <w:rsid w:val="00D753D8"/>
    <w:rsid w:val="00D77AF6"/>
    <w:rsid w:val="00D96577"/>
    <w:rsid w:val="00DF29DB"/>
    <w:rsid w:val="00E948E1"/>
    <w:rsid w:val="00F41D4F"/>
    <w:rsid w:val="00F72074"/>
    <w:rsid w:val="00FA61A8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302</Words>
  <Characters>1724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dcterms:created xsi:type="dcterms:W3CDTF">2008-09-11T17:20:00Z</dcterms:created>
  <dcterms:modified xsi:type="dcterms:W3CDTF">2016-06-23T13:50:00Z</dcterms:modified>
</cp:coreProperties>
</file>