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45" w:rsidRPr="006122BF" w:rsidRDefault="00654345" w:rsidP="006122BF">
      <w:pPr>
        <w:spacing w:line="480" w:lineRule="exact"/>
        <w:jc w:val="center"/>
        <w:rPr>
          <w:rFonts w:ascii="方正小标宋_GBK" w:eastAsia="方正小标宋_GBK" w:hAnsi="仿宋_GB2312" w:cs="仿宋_GB2312"/>
          <w:sz w:val="36"/>
          <w:szCs w:val="36"/>
        </w:rPr>
      </w:pPr>
      <w:r w:rsidRPr="006122BF">
        <w:rPr>
          <w:rFonts w:ascii="方正小标宋_GBK" w:eastAsia="方正小标宋_GBK" w:hAnsi="仿宋_GB2312" w:cs="仿宋_GB2312" w:hint="eastAsia"/>
          <w:sz w:val="36"/>
          <w:szCs w:val="36"/>
        </w:rPr>
        <w:t>行政职权基本信息表</w:t>
      </w:r>
    </w:p>
    <w:p w:rsidR="00654345" w:rsidRPr="006122BF" w:rsidRDefault="00654345" w:rsidP="006122BF">
      <w:pPr>
        <w:spacing w:line="480" w:lineRule="exact"/>
        <w:jc w:val="center"/>
        <w:rPr>
          <w:rFonts w:ascii="方正小标宋_GBK" w:eastAsia="方正小标宋_GBK" w:hAnsi="仿宋_GB2312" w:cs="仿宋_GB2312"/>
          <w:sz w:val="36"/>
          <w:szCs w:val="36"/>
        </w:rPr>
      </w:pPr>
      <w:r w:rsidRPr="006122BF">
        <w:rPr>
          <w:rFonts w:ascii="方正小标宋_GBK" w:eastAsia="方正小标宋_GBK" w:hAnsi="仿宋_GB2312" w:cs="仿宋_GB2312" w:hint="eastAsia"/>
          <w:sz w:val="36"/>
          <w:szCs w:val="36"/>
        </w:rPr>
        <w:t>（行政检查）</w:t>
      </w:r>
    </w:p>
    <w:p w:rsidR="00654345" w:rsidRPr="006122BF" w:rsidRDefault="00654345" w:rsidP="005E4A76">
      <w:pPr>
        <w:spacing w:line="520" w:lineRule="exact"/>
        <w:rPr>
          <w:rFonts w:ascii="仿宋_GB2312" w:eastAsia="仿宋_GB2312" w:hAnsi="仿宋_GB2312" w:cs="仿宋_GB2312"/>
          <w:sz w:val="32"/>
          <w:szCs w:val="32"/>
        </w:rPr>
      </w:pPr>
      <w:r w:rsidRPr="006122BF">
        <w:rPr>
          <w:rFonts w:ascii="仿宋_GB2312" w:eastAsia="仿宋_GB2312" w:hAnsi="仿宋_GB2312" w:cs="仿宋_GB2312" w:hint="eastAsia"/>
          <w:sz w:val="32"/>
          <w:szCs w:val="32"/>
        </w:rPr>
        <w:t>填报单位：</w:t>
      </w:r>
      <w:r w:rsidR="007B56F9" w:rsidRPr="006122BF">
        <w:rPr>
          <w:rFonts w:ascii="仿宋_GB2312" w:eastAsia="仿宋_GB2312" w:hAnsi="仿宋_GB2312" w:cs="仿宋_GB2312" w:hint="eastAsia"/>
          <w:sz w:val="32"/>
          <w:szCs w:val="32"/>
        </w:rPr>
        <w:t>西塞山区经济和信息化局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7239"/>
      </w:tblGrid>
      <w:tr w:rsidR="00654345" w:rsidRPr="005678B7" w:rsidTr="00D051F3">
        <w:trPr>
          <w:trHeight w:val="643"/>
        </w:trPr>
        <w:tc>
          <w:tcPr>
            <w:tcW w:w="1283" w:type="dxa"/>
            <w:vAlign w:val="center"/>
          </w:tcPr>
          <w:p w:rsidR="00654345" w:rsidRPr="005678B7" w:rsidRDefault="00654345" w:rsidP="00825D49">
            <w:pPr>
              <w:widowControl/>
              <w:jc w:val="center"/>
              <w:rPr>
                <w:rFonts w:ascii="仿宋" w:eastAsia="仿宋" w:hAnsi="仿宋" w:cs="宋体"/>
                <w:kern w:val="0"/>
                <w:sz w:val="24"/>
                <w:szCs w:val="24"/>
              </w:rPr>
            </w:pPr>
            <w:r w:rsidRPr="005678B7">
              <w:rPr>
                <w:rFonts w:ascii="仿宋" w:eastAsia="仿宋" w:hAnsi="仿宋" w:cs="宋体" w:hint="eastAsia"/>
                <w:kern w:val="0"/>
                <w:sz w:val="24"/>
                <w:szCs w:val="24"/>
              </w:rPr>
              <w:t>职权编码</w:t>
            </w:r>
          </w:p>
        </w:tc>
        <w:tc>
          <w:tcPr>
            <w:tcW w:w="7239" w:type="dxa"/>
            <w:vAlign w:val="center"/>
          </w:tcPr>
          <w:p w:rsidR="00654345" w:rsidRPr="00630A70" w:rsidRDefault="00630A70" w:rsidP="007B56F9">
            <w:pPr>
              <w:widowControl/>
              <w:jc w:val="left"/>
              <w:rPr>
                <w:rFonts w:ascii="仿宋" w:eastAsia="仿宋" w:hAnsi="仿宋" w:cs="宋体"/>
                <w:kern w:val="0"/>
                <w:sz w:val="24"/>
                <w:szCs w:val="24"/>
              </w:rPr>
            </w:pPr>
            <w:r>
              <w:rPr>
                <w:rFonts w:ascii="仿宋_GB2312" w:eastAsia="仿宋_GB2312" w:hAnsi="仿宋_GB2312" w:cs="仿宋_GB2312" w:hint="eastAsia"/>
                <w:sz w:val="24"/>
                <w:szCs w:val="24"/>
              </w:rPr>
              <w:t>56</w:t>
            </w:r>
            <w:r w:rsidR="007B56F9" w:rsidRPr="00630A70">
              <w:rPr>
                <w:rFonts w:ascii="仿宋_GB2312" w:eastAsia="仿宋_GB2312" w:hAnsi="仿宋_GB2312" w:cs="仿宋_GB2312" w:hint="eastAsia"/>
                <w:sz w:val="24"/>
                <w:szCs w:val="24"/>
              </w:rPr>
              <w:t>2703058</w:t>
            </w:r>
            <w:r>
              <w:rPr>
                <w:rFonts w:ascii="仿宋_GB2312" w:eastAsia="仿宋_GB2312" w:hAnsi="仿宋_GB2312" w:cs="仿宋_GB2312" w:hint="eastAsia"/>
                <w:sz w:val="24"/>
                <w:szCs w:val="24"/>
              </w:rPr>
              <w:t>X</w:t>
            </w:r>
            <w:r w:rsidR="007B56F9" w:rsidRPr="00630A70">
              <w:rPr>
                <w:rFonts w:ascii="仿宋_GB2312" w:eastAsia="仿宋_GB2312" w:hAnsi="仿宋_GB2312" w:cs="仿宋_GB2312"/>
                <w:sz w:val="24"/>
                <w:szCs w:val="24"/>
              </w:rPr>
              <w:t>JC</w:t>
            </w:r>
            <w:r>
              <w:rPr>
                <w:rFonts w:ascii="仿宋_GB2312" w:eastAsia="仿宋_GB2312" w:hAnsi="仿宋_GB2312" w:cs="仿宋_GB2312" w:hint="eastAsia"/>
                <w:sz w:val="24"/>
                <w:szCs w:val="24"/>
              </w:rPr>
              <w:t>0</w:t>
            </w:r>
            <w:r w:rsidR="007B56F9" w:rsidRPr="00630A70">
              <w:rPr>
                <w:rFonts w:ascii="仿宋_GB2312" w:eastAsia="仿宋_GB2312" w:hAnsi="仿宋_GB2312" w:cs="仿宋_GB2312" w:hint="eastAsia"/>
                <w:sz w:val="24"/>
                <w:szCs w:val="24"/>
              </w:rPr>
              <w:t>18</w:t>
            </w:r>
            <w:r w:rsidR="00654345" w:rsidRPr="00630A70">
              <w:rPr>
                <w:rFonts w:ascii="仿宋_GB2312" w:eastAsia="仿宋_GB2312" w:hAnsi="仿宋_GB2312" w:cs="仿宋_GB2312"/>
                <w:sz w:val="24"/>
                <w:szCs w:val="24"/>
              </w:rPr>
              <w:t>00</w:t>
            </w:r>
          </w:p>
        </w:tc>
      </w:tr>
      <w:tr w:rsidR="00654345" w:rsidRPr="00C974B7" w:rsidTr="00D051F3">
        <w:trPr>
          <w:trHeight w:val="665"/>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职权名称</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电子电器产品维修服务管理检查</w:t>
            </w:r>
          </w:p>
        </w:tc>
      </w:tr>
      <w:tr w:rsidR="00654345" w:rsidRPr="00C974B7" w:rsidTr="00D051F3">
        <w:trPr>
          <w:trHeight w:val="592"/>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子项名称</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无</w:t>
            </w:r>
          </w:p>
        </w:tc>
      </w:tr>
      <w:tr w:rsidR="00654345" w:rsidRPr="00C974B7" w:rsidTr="00D051F3">
        <w:trPr>
          <w:trHeight w:val="770"/>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行使主体</w:t>
            </w:r>
          </w:p>
        </w:tc>
        <w:tc>
          <w:tcPr>
            <w:tcW w:w="7239" w:type="dxa"/>
            <w:vAlign w:val="center"/>
          </w:tcPr>
          <w:p w:rsidR="00654345" w:rsidRPr="00630A70" w:rsidRDefault="007B56F9" w:rsidP="007B56F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西塞山区</w:t>
            </w:r>
            <w:r w:rsidR="00654345" w:rsidRPr="00630A70">
              <w:rPr>
                <w:rFonts w:ascii="仿宋_GB2312" w:eastAsia="仿宋_GB2312" w:hAnsi="仿宋_GB2312" w:cs="仿宋_GB2312" w:hint="eastAsia"/>
                <w:sz w:val="24"/>
                <w:szCs w:val="24"/>
              </w:rPr>
              <w:t>经济和信息化</w:t>
            </w:r>
            <w:r w:rsidRPr="00630A70">
              <w:rPr>
                <w:rFonts w:ascii="仿宋_GB2312" w:eastAsia="仿宋_GB2312" w:hAnsi="仿宋_GB2312" w:cs="仿宋_GB2312" w:hint="eastAsia"/>
                <w:sz w:val="24"/>
                <w:szCs w:val="24"/>
              </w:rPr>
              <w:t>局</w:t>
            </w:r>
          </w:p>
        </w:tc>
      </w:tr>
      <w:tr w:rsidR="00654345" w:rsidRPr="00C974B7" w:rsidTr="0007497D">
        <w:trPr>
          <w:trHeight w:val="2713"/>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职权依据</w:t>
            </w:r>
          </w:p>
        </w:tc>
        <w:tc>
          <w:tcPr>
            <w:tcW w:w="7239" w:type="dxa"/>
            <w:vAlign w:val="center"/>
          </w:tcPr>
          <w:p w:rsidR="00654345" w:rsidRPr="00630A70" w:rsidRDefault="00654345" w:rsidP="00E40152">
            <w:pPr>
              <w:widowControl/>
              <w:jc w:val="left"/>
              <w:rPr>
                <w:rFonts w:ascii="仿宋_GB2312" w:eastAsia="仿宋_GB2312" w:hAnsi="仿宋_GB2312" w:cs="仿宋_GB2312"/>
                <w:sz w:val="24"/>
                <w:szCs w:val="24"/>
              </w:rPr>
            </w:pPr>
          </w:p>
          <w:p w:rsidR="00654345" w:rsidRPr="00630A70" w:rsidRDefault="00654345" w:rsidP="00E40152">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【法规】</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《湖北省电子电器产品维修服务条例》（</w:t>
            </w:r>
            <w:smartTag w:uri="urn:schemas-microsoft-com:office:smarttags" w:element="chsdate">
              <w:smartTagPr>
                <w:attr w:name="IsROCDate" w:val="False"/>
                <w:attr w:name="IsLunarDate" w:val="False"/>
                <w:attr w:name="Day" w:val="25"/>
                <w:attr w:name="Month" w:val="9"/>
                <w:attr w:name="Year" w:val="2014"/>
              </w:smartTagPr>
              <w:r w:rsidRPr="00630A70">
                <w:rPr>
                  <w:rFonts w:ascii="仿宋_GB2312" w:eastAsia="仿宋_GB2312" w:hAnsi="仿宋_GB2312" w:cs="仿宋_GB2312"/>
                  <w:sz w:val="24"/>
                  <w:szCs w:val="24"/>
                </w:rPr>
                <w:t>2014</w:t>
              </w:r>
              <w:r w:rsidRPr="00630A70">
                <w:rPr>
                  <w:rFonts w:ascii="仿宋_GB2312" w:eastAsia="仿宋_GB2312" w:hAnsi="仿宋_GB2312" w:cs="仿宋_GB2312" w:hint="eastAsia"/>
                  <w:sz w:val="24"/>
                  <w:szCs w:val="24"/>
                </w:rPr>
                <w:t>年</w:t>
              </w:r>
              <w:r w:rsidRPr="00630A70">
                <w:rPr>
                  <w:rFonts w:ascii="仿宋_GB2312" w:eastAsia="仿宋_GB2312" w:hAnsi="仿宋_GB2312" w:cs="仿宋_GB2312"/>
                  <w:sz w:val="24"/>
                  <w:szCs w:val="24"/>
                </w:rPr>
                <w:t>9</w:t>
              </w:r>
              <w:r w:rsidRPr="00630A70">
                <w:rPr>
                  <w:rFonts w:ascii="仿宋_GB2312" w:eastAsia="仿宋_GB2312" w:hAnsi="仿宋_GB2312" w:cs="仿宋_GB2312" w:hint="eastAsia"/>
                  <w:sz w:val="24"/>
                  <w:szCs w:val="24"/>
                </w:rPr>
                <w:t>月</w:t>
              </w:r>
              <w:r w:rsidRPr="00630A70">
                <w:rPr>
                  <w:rFonts w:ascii="仿宋_GB2312" w:eastAsia="仿宋_GB2312" w:hAnsi="仿宋_GB2312" w:cs="仿宋_GB2312"/>
                  <w:sz w:val="24"/>
                  <w:szCs w:val="24"/>
                </w:rPr>
                <w:t>25</w:t>
              </w:r>
              <w:r w:rsidRPr="00630A70">
                <w:rPr>
                  <w:rFonts w:ascii="仿宋_GB2312" w:eastAsia="仿宋_GB2312" w:hAnsi="仿宋_GB2312" w:cs="仿宋_GB2312" w:hint="eastAsia"/>
                  <w:sz w:val="24"/>
                  <w:szCs w:val="24"/>
                </w:rPr>
                <w:t>日</w:t>
              </w:r>
            </w:smartTag>
            <w:r w:rsidRPr="00630A70">
              <w:rPr>
                <w:rFonts w:ascii="仿宋_GB2312" w:eastAsia="仿宋_GB2312" w:hAnsi="仿宋_GB2312" w:cs="仿宋_GB2312" w:hint="eastAsia"/>
                <w:sz w:val="24"/>
                <w:szCs w:val="24"/>
              </w:rPr>
              <w:t>湖北省第十二届人民代表大会常务委员会第十一次会议《关于集中修改、废止部分省本级地方性法规的决定》修正）</w:t>
            </w:r>
          </w:p>
          <w:p w:rsidR="00654345" w:rsidRPr="00630A70" w:rsidRDefault="00654345" w:rsidP="00E40152">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第十八条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电子电器产品维修服务条例行政主管部门依法对维修服务经营者实施监督检查时，执法人员应当出示行政执法证件，依法进入涉案经营场所进行检查，有权要求维修服务经营者提供有关文件和资料；维修单位应当如实提供有关资料，接收监督检查。</w:t>
            </w:r>
          </w:p>
          <w:p w:rsidR="00654345" w:rsidRPr="00630A70" w:rsidRDefault="00654345" w:rsidP="00E40152">
            <w:pPr>
              <w:widowControl/>
              <w:jc w:val="left"/>
              <w:rPr>
                <w:rFonts w:ascii="仿宋_GB2312" w:eastAsia="仿宋_GB2312" w:hAnsi="仿宋_GB2312" w:cs="仿宋_GB2312"/>
                <w:sz w:val="24"/>
                <w:szCs w:val="24"/>
              </w:rPr>
            </w:pPr>
          </w:p>
        </w:tc>
      </w:tr>
      <w:tr w:rsidR="00654345" w:rsidRPr="00C974B7" w:rsidTr="00825D49">
        <w:trPr>
          <w:trHeight w:val="600"/>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检查对象</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从事电子电器产品维修服务的经营者和从事电子电器的维修服务人员。</w:t>
            </w:r>
          </w:p>
          <w:p w:rsidR="00654345" w:rsidRPr="00630A70" w:rsidRDefault="00654345" w:rsidP="00825D49">
            <w:pPr>
              <w:widowControl/>
              <w:jc w:val="left"/>
              <w:rPr>
                <w:rFonts w:ascii="仿宋_GB2312" w:eastAsia="仿宋_GB2312" w:hAnsi="仿宋_GB2312" w:cs="仿宋_GB2312"/>
                <w:sz w:val="24"/>
                <w:szCs w:val="24"/>
              </w:rPr>
            </w:pPr>
          </w:p>
        </w:tc>
      </w:tr>
      <w:tr w:rsidR="00654345" w:rsidRPr="00C974B7" w:rsidTr="00630A70">
        <w:trPr>
          <w:trHeight w:val="6369"/>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lastRenderedPageBreak/>
              <w:t>检查内容</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p>
          <w:p w:rsidR="00654345" w:rsidRPr="00630A70" w:rsidRDefault="00654345" w:rsidP="00825D49">
            <w:pPr>
              <w:widowControl/>
              <w:jc w:val="left"/>
              <w:rPr>
                <w:rFonts w:ascii="仿宋_GB2312" w:eastAsia="仿宋_GB2312" w:hAnsi="仿宋_GB2312" w:cs="仿宋_GB2312"/>
                <w:sz w:val="24"/>
                <w:szCs w:val="24"/>
              </w:rPr>
            </w:pP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第六条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申请从事电子电器产品维修服务的经营者，应当在工商行政管理部门办理注册登记，并到县级以上行业管理机构备案。</w:t>
            </w: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第十三条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产品生产者、销售者应当依法承担销售产品的保修责任，并由符合规定等级的维修服务经营者承担相应的保修工作。</w:t>
            </w: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产品生产者、销售者应当在其销售产品的服务指南和保修凭证上注明维修网点的地址及联系方式。如有变更应当及时公告。</w:t>
            </w: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产品生产者、销售者设立的特约维修服务网点以及保修措施应当向当地行业管理机构备案。</w:t>
            </w:r>
            <w:r w:rsidRPr="00630A70">
              <w:rPr>
                <w:rFonts w:ascii="仿宋_GB2312" w:eastAsia="仿宋_GB2312" w:hAnsi="仿宋_GB2312" w:cs="仿宋_GB2312"/>
                <w:sz w:val="24"/>
                <w:szCs w:val="24"/>
              </w:rPr>
              <w:t xml:space="preserve"> </w:t>
            </w:r>
          </w:p>
          <w:p w:rsidR="00654345" w:rsidRPr="00630A70" w:rsidRDefault="00654345" w:rsidP="00825D49">
            <w:pPr>
              <w:widowControl/>
              <w:jc w:val="left"/>
              <w:rPr>
                <w:rFonts w:ascii="仿宋_GB2312" w:eastAsia="仿宋_GB2312" w:hAnsi="仿宋_GB2312" w:cs="仿宋_GB2312"/>
                <w:sz w:val="24"/>
                <w:szCs w:val="24"/>
              </w:rPr>
            </w:pPr>
          </w:p>
          <w:p w:rsidR="00654345" w:rsidRPr="00630A70" w:rsidRDefault="00654345" w:rsidP="00825D49">
            <w:pPr>
              <w:widowControl/>
              <w:jc w:val="left"/>
              <w:rPr>
                <w:rFonts w:ascii="仿宋_GB2312" w:eastAsia="仿宋_GB2312" w:hAnsi="仿宋_GB2312" w:cs="仿宋_GB2312"/>
                <w:sz w:val="24"/>
                <w:szCs w:val="24"/>
              </w:rPr>
            </w:pPr>
          </w:p>
        </w:tc>
      </w:tr>
      <w:tr w:rsidR="00654345" w:rsidRPr="00C974B7" w:rsidTr="00825D49">
        <w:trPr>
          <w:trHeight w:val="840"/>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职权运行流程</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投诉举报→监督检查→行政处罚</w:t>
            </w:r>
          </w:p>
        </w:tc>
      </w:tr>
      <w:tr w:rsidR="00654345" w:rsidRPr="00C974B7" w:rsidTr="00825D49">
        <w:trPr>
          <w:trHeight w:val="3780"/>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责任事项</w:t>
            </w:r>
          </w:p>
        </w:tc>
        <w:tc>
          <w:tcPr>
            <w:tcW w:w="7239" w:type="dxa"/>
            <w:vAlign w:val="center"/>
          </w:tcPr>
          <w:p w:rsidR="00654345" w:rsidRPr="00630A70" w:rsidRDefault="00654345" w:rsidP="0066011E">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《湖北省电子电器产品维修服务条例》（</w:t>
            </w:r>
            <w:smartTag w:uri="urn:schemas-microsoft-com:office:smarttags" w:element="chsdate">
              <w:smartTagPr>
                <w:attr w:name="IsROCDate" w:val="False"/>
                <w:attr w:name="IsLunarDate" w:val="False"/>
                <w:attr w:name="Day" w:val="25"/>
                <w:attr w:name="Month" w:val="9"/>
                <w:attr w:name="Year" w:val="2014"/>
              </w:smartTagPr>
              <w:r w:rsidRPr="00630A70">
                <w:rPr>
                  <w:rFonts w:ascii="仿宋_GB2312" w:eastAsia="仿宋_GB2312" w:hAnsi="仿宋_GB2312" w:cs="仿宋_GB2312"/>
                  <w:sz w:val="24"/>
                  <w:szCs w:val="24"/>
                </w:rPr>
                <w:t>2014</w:t>
              </w:r>
              <w:r w:rsidRPr="00630A70">
                <w:rPr>
                  <w:rFonts w:ascii="仿宋_GB2312" w:eastAsia="仿宋_GB2312" w:hAnsi="仿宋_GB2312" w:cs="仿宋_GB2312" w:hint="eastAsia"/>
                  <w:sz w:val="24"/>
                  <w:szCs w:val="24"/>
                </w:rPr>
                <w:t>年</w:t>
              </w:r>
              <w:r w:rsidRPr="00630A70">
                <w:rPr>
                  <w:rFonts w:ascii="仿宋_GB2312" w:eastAsia="仿宋_GB2312" w:hAnsi="仿宋_GB2312" w:cs="仿宋_GB2312"/>
                  <w:sz w:val="24"/>
                  <w:szCs w:val="24"/>
                </w:rPr>
                <w:t>9</w:t>
              </w:r>
              <w:r w:rsidRPr="00630A70">
                <w:rPr>
                  <w:rFonts w:ascii="仿宋_GB2312" w:eastAsia="仿宋_GB2312" w:hAnsi="仿宋_GB2312" w:cs="仿宋_GB2312" w:hint="eastAsia"/>
                  <w:sz w:val="24"/>
                  <w:szCs w:val="24"/>
                </w:rPr>
                <w:t>月</w:t>
              </w:r>
              <w:r w:rsidRPr="00630A70">
                <w:rPr>
                  <w:rFonts w:ascii="仿宋_GB2312" w:eastAsia="仿宋_GB2312" w:hAnsi="仿宋_GB2312" w:cs="仿宋_GB2312"/>
                  <w:sz w:val="24"/>
                  <w:szCs w:val="24"/>
                </w:rPr>
                <w:t>25</w:t>
              </w:r>
              <w:r w:rsidRPr="00630A70">
                <w:rPr>
                  <w:rFonts w:ascii="仿宋_GB2312" w:eastAsia="仿宋_GB2312" w:hAnsi="仿宋_GB2312" w:cs="仿宋_GB2312" w:hint="eastAsia"/>
                  <w:sz w:val="24"/>
                  <w:szCs w:val="24"/>
                </w:rPr>
                <w:t>日</w:t>
              </w:r>
            </w:smartTag>
            <w:r w:rsidRPr="00630A70">
              <w:rPr>
                <w:rFonts w:ascii="仿宋_GB2312" w:eastAsia="仿宋_GB2312" w:hAnsi="仿宋_GB2312" w:cs="仿宋_GB2312" w:hint="eastAsia"/>
                <w:sz w:val="24"/>
                <w:szCs w:val="24"/>
              </w:rPr>
              <w:t>湖北省第十二届人民代表大会常务委员会第十一次会议《关于集中修改、废止部分省本级地方性法规的决定》修正）</w:t>
            </w: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第十六条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县级以上电子电器产品维修服务行业主管部门应当加强对电子电器产品维修服务行业的指导、服务和安全教育，简历和完善技术、信息交流平台，及时发布消费预警和业务警示，引导、促进维修服务行业提高服务质量和水平。</w:t>
            </w:r>
          </w:p>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第十七条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电子电器产品维修服务行政主管部门以及有关部门，应当</w:t>
            </w:r>
            <w:r w:rsidRPr="00630A70">
              <w:rPr>
                <w:rFonts w:ascii="仿宋_GB2312" w:eastAsia="仿宋_GB2312" w:hAnsi="仿宋_GB2312" w:cs="仿宋_GB2312" w:hint="eastAsia"/>
                <w:sz w:val="24"/>
                <w:szCs w:val="24"/>
              </w:rPr>
              <w:lastRenderedPageBreak/>
              <w:t>采取措施，重点扶持农村电子电器产品维修服务市场的发展，协助当地人民政府做好乡村维修维修网点的布局规划，引导建立多种形式的常用备件供应渠道，帮助培训农村维修服务从业人员，提高农村维修服务能力和水平。</w:t>
            </w:r>
          </w:p>
          <w:p w:rsidR="00654345" w:rsidRPr="00630A70" w:rsidRDefault="00654345" w:rsidP="007B56F9">
            <w:pPr>
              <w:widowControl/>
              <w:ind w:firstLineChars="100" w:firstLine="240"/>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县级以上电子电器产品维修服务行政主管部门应当建立和完善受理投诉、举报制度，以及查处维修服务活动中的违法行为；经当事人提出，可以对因维修质量发生的纠纷进行调解，必要时可以组织有关专业技术人员或者有检测资格的单位进行技术鉴定。</w:t>
            </w:r>
          </w:p>
          <w:p w:rsidR="00654345" w:rsidRPr="00630A70" w:rsidRDefault="00654345" w:rsidP="00256E46">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第十八条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电子电器产品维修服务条例行政主管部门依法对维修服务经营者实施监督检查时，执法人员应当出示行政执法证件，依法进入涉案经营场所进行检查，有权要求维修服务经营者提供有关文件和资料；维修单位应当如实提供有关资料，接收监督检查。</w:t>
            </w:r>
          </w:p>
          <w:p w:rsidR="00654345" w:rsidRPr="00630A70" w:rsidRDefault="00654345" w:rsidP="00256E46">
            <w:pPr>
              <w:widowControl/>
              <w:jc w:val="left"/>
              <w:rPr>
                <w:rFonts w:ascii="仿宋_GB2312" w:eastAsia="仿宋_GB2312" w:hAnsi="仿宋_GB2312" w:cs="仿宋_GB2312"/>
                <w:sz w:val="24"/>
                <w:szCs w:val="24"/>
              </w:rPr>
            </w:pP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在证据可能灭失或者以后难以取得得情况下，经电子电器产品维修服务行政主管部门负责人批准，可以先行登记保存，并应当在</w:t>
            </w:r>
            <w:r w:rsidRPr="00630A70">
              <w:rPr>
                <w:rFonts w:ascii="仿宋_GB2312" w:eastAsia="仿宋_GB2312" w:hAnsi="仿宋_GB2312" w:cs="仿宋_GB2312"/>
                <w:sz w:val="24"/>
                <w:szCs w:val="24"/>
              </w:rPr>
              <w:t>7</w:t>
            </w:r>
            <w:r w:rsidRPr="00630A70">
              <w:rPr>
                <w:rFonts w:ascii="仿宋_GB2312" w:eastAsia="仿宋_GB2312" w:hAnsi="仿宋_GB2312" w:cs="仿宋_GB2312" w:hint="eastAsia"/>
                <w:sz w:val="24"/>
                <w:szCs w:val="24"/>
              </w:rPr>
              <w:t>日内及时作出处理决定，再此期间，当事人或者有关人员不得销毁或者转移证据。</w:t>
            </w:r>
          </w:p>
        </w:tc>
      </w:tr>
      <w:tr w:rsidR="00654345" w:rsidRPr="00C974B7" w:rsidTr="009C689F">
        <w:trPr>
          <w:trHeight w:val="1359"/>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lastRenderedPageBreak/>
              <w:t>责任事项依据</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《湖北省电子电器产品维修服务条例》（</w:t>
            </w:r>
            <w:smartTag w:uri="urn:schemas-microsoft-com:office:smarttags" w:element="chsdate">
              <w:smartTagPr>
                <w:attr w:name="IsROCDate" w:val="False"/>
                <w:attr w:name="IsLunarDate" w:val="False"/>
                <w:attr w:name="Day" w:val="29"/>
                <w:attr w:name="Month" w:val="9"/>
                <w:attr w:name="Year" w:val="2007"/>
              </w:smartTagPr>
              <w:r w:rsidRPr="00630A70">
                <w:rPr>
                  <w:rFonts w:ascii="仿宋_GB2312" w:eastAsia="仿宋_GB2312" w:hAnsi="仿宋_GB2312" w:cs="仿宋_GB2312"/>
                  <w:sz w:val="24"/>
                  <w:szCs w:val="24"/>
                </w:rPr>
                <w:t>2007</w:t>
              </w:r>
              <w:r w:rsidRPr="00630A70">
                <w:rPr>
                  <w:rFonts w:ascii="仿宋_GB2312" w:eastAsia="仿宋_GB2312" w:hAnsi="仿宋_GB2312" w:cs="仿宋_GB2312" w:hint="eastAsia"/>
                  <w:sz w:val="24"/>
                  <w:szCs w:val="24"/>
                </w:rPr>
                <w:t>年</w:t>
              </w:r>
              <w:r w:rsidRPr="00630A70">
                <w:rPr>
                  <w:rFonts w:ascii="仿宋_GB2312" w:eastAsia="仿宋_GB2312" w:hAnsi="仿宋_GB2312" w:cs="仿宋_GB2312"/>
                  <w:sz w:val="24"/>
                  <w:szCs w:val="24"/>
                </w:rPr>
                <w:t>9</w:t>
              </w:r>
              <w:r w:rsidRPr="00630A70">
                <w:rPr>
                  <w:rFonts w:ascii="仿宋_GB2312" w:eastAsia="仿宋_GB2312" w:hAnsi="仿宋_GB2312" w:cs="仿宋_GB2312" w:hint="eastAsia"/>
                  <w:sz w:val="24"/>
                  <w:szCs w:val="24"/>
                </w:rPr>
                <w:t>月</w:t>
              </w:r>
              <w:r w:rsidRPr="00630A70">
                <w:rPr>
                  <w:rFonts w:ascii="仿宋_GB2312" w:eastAsia="仿宋_GB2312" w:hAnsi="仿宋_GB2312" w:cs="仿宋_GB2312"/>
                  <w:sz w:val="24"/>
                  <w:szCs w:val="24"/>
                </w:rPr>
                <w:t>29</w:t>
              </w:r>
              <w:r w:rsidRPr="00630A70">
                <w:rPr>
                  <w:rFonts w:ascii="仿宋_GB2312" w:eastAsia="仿宋_GB2312" w:hAnsi="仿宋_GB2312" w:cs="仿宋_GB2312" w:hint="eastAsia"/>
                  <w:sz w:val="24"/>
                  <w:szCs w:val="24"/>
                </w:rPr>
                <w:t>日</w:t>
              </w:r>
            </w:smartTag>
            <w:r w:rsidRPr="00630A70">
              <w:rPr>
                <w:rFonts w:ascii="仿宋_GB2312" w:eastAsia="仿宋_GB2312" w:hAnsi="仿宋_GB2312" w:cs="仿宋_GB2312" w:hint="eastAsia"/>
                <w:sz w:val="24"/>
                <w:szCs w:val="24"/>
              </w:rPr>
              <w:t>湖北省第十届人民代表大会常务委员会第二十九次会议通过</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根据</w:t>
            </w:r>
            <w:smartTag w:uri="urn:schemas-microsoft-com:office:smarttags" w:element="chsdate">
              <w:smartTagPr>
                <w:attr w:name="IsROCDate" w:val="False"/>
                <w:attr w:name="IsLunarDate" w:val="False"/>
                <w:attr w:name="Day" w:val="25"/>
                <w:attr w:name="Month" w:val="9"/>
                <w:attr w:name="Year" w:val="2014"/>
              </w:smartTagPr>
              <w:r w:rsidRPr="00630A70">
                <w:rPr>
                  <w:rFonts w:ascii="仿宋_GB2312" w:eastAsia="仿宋_GB2312" w:hAnsi="仿宋_GB2312" w:cs="仿宋_GB2312"/>
                  <w:sz w:val="24"/>
                  <w:szCs w:val="24"/>
                </w:rPr>
                <w:t>2014</w:t>
              </w:r>
              <w:r w:rsidRPr="00630A70">
                <w:rPr>
                  <w:rFonts w:ascii="仿宋_GB2312" w:eastAsia="仿宋_GB2312" w:hAnsi="仿宋_GB2312" w:cs="仿宋_GB2312" w:hint="eastAsia"/>
                  <w:sz w:val="24"/>
                  <w:szCs w:val="24"/>
                </w:rPr>
                <w:t>年</w:t>
              </w:r>
              <w:r w:rsidRPr="00630A70">
                <w:rPr>
                  <w:rFonts w:ascii="仿宋_GB2312" w:eastAsia="仿宋_GB2312" w:hAnsi="仿宋_GB2312" w:cs="仿宋_GB2312"/>
                  <w:sz w:val="24"/>
                  <w:szCs w:val="24"/>
                </w:rPr>
                <w:t>9</w:t>
              </w:r>
              <w:r w:rsidRPr="00630A70">
                <w:rPr>
                  <w:rFonts w:ascii="仿宋_GB2312" w:eastAsia="仿宋_GB2312" w:hAnsi="仿宋_GB2312" w:cs="仿宋_GB2312" w:hint="eastAsia"/>
                  <w:sz w:val="24"/>
                  <w:szCs w:val="24"/>
                </w:rPr>
                <w:t>月</w:t>
              </w:r>
              <w:r w:rsidRPr="00630A70">
                <w:rPr>
                  <w:rFonts w:ascii="仿宋_GB2312" w:eastAsia="仿宋_GB2312" w:hAnsi="仿宋_GB2312" w:cs="仿宋_GB2312"/>
                  <w:sz w:val="24"/>
                  <w:szCs w:val="24"/>
                </w:rPr>
                <w:t>25</w:t>
              </w:r>
              <w:r w:rsidRPr="00630A70">
                <w:rPr>
                  <w:rFonts w:ascii="仿宋_GB2312" w:eastAsia="仿宋_GB2312" w:hAnsi="仿宋_GB2312" w:cs="仿宋_GB2312" w:hint="eastAsia"/>
                  <w:sz w:val="24"/>
                  <w:szCs w:val="24"/>
                </w:rPr>
                <w:t>日</w:t>
              </w:r>
            </w:smartTag>
            <w:r w:rsidRPr="00630A70">
              <w:rPr>
                <w:rFonts w:ascii="仿宋_GB2312" w:eastAsia="仿宋_GB2312" w:hAnsi="仿宋_GB2312" w:cs="仿宋_GB2312" w:hint="eastAsia"/>
                <w:sz w:val="24"/>
                <w:szCs w:val="24"/>
              </w:rPr>
              <w:t>湖北省第十二届人民代表大会常务委员会第十一次会议《关于集中修改、废止部分省本级地方性法规的决定》修正</w:t>
            </w:r>
          </w:p>
        </w:tc>
      </w:tr>
      <w:tr w:rsidR="00654345" w:rsidRPr="00C974B7" w:rsidTr="009C689F">
        <w:trPr>
          <w:trHeight w:val="2541"/>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lastRenderedPageBreak/>
              <w:t>职责边界</w:t>
            </w:r>
          </w:p>
        </w:tc>
        <w:tc>
          <w:tcPr>
            <w:tcW w:w="7239" w:type="dxa"/>
            <w:vAlign w:val="center"/>
          </w:tcPr>
          <w:p w:rsidR="00654345" w:rsidRPr="00630A70" w:rsidRDefault="00654345" w:rsidP="0098573B">
            <w:pPr>
              <w:widowControl/>
              <w:numPr>
                <w:ilvl w:val="0"/>
                <w:numId w:val="1"/>
              </w:numPr>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层级之间</w:t>
            </w:r>
          </w:p>
          <w:p w:rsidR="00654345" w:rsidRPr="00630A70" w:rsidRDefault="00654345" w:rsidP="0098573B">
            <w:pPr>
              <w:widowControl/>
              <w:numPr>
                <w:ilvl w:val="0"/>
                <w:numId w:val="2"/>
              </w:numPr>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省级：负责本省行政区域内从事电子电器产品维修服务经营的监督检查工作</w:t>
            </w:r>
          </w:p>
          <w:p w:rsidR="00654345" w:rsidRPr="00630A70" w:rsidRDefault="00654345" w:rsidP="0098573B">
            <w:pPr>
              <w:widowControl/>
              <w:numPr>
                <w:ilvl w:val="0"/>
                <w:numId w:val="2"/>
              </w:numPr>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市级：负责本辖区内从事电子电器产品维修服务经营的监督检查工作</w:t>
            </w:r>
          </w:p>
          <w:p w:rsidR="00654345" w:rsidRPr="00630A70" w:rsidRDefault="00654345" w:rsidP="0098573B">
            <w:pPr>
              <w:widowControl/>
              <w:numPr>
                <w:ilvl w:val="0"/>
                <w:numId w:val="2"/>
              </w:numPr>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县级：负责本辖区内从事电子电器产品维修服务经营的直接监督检查工作</w:t>
            </w:r>
          </w:p>
          <w:p w:rsidR="00654345" w:rsidRPr="00630A70" w:rsidRDefault="00654345" w:rsidP="0098573B">
            <w:pPr>
              <w:widowControl/>
              <w:spacing w:line="270" w:lineRule="exact"/>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相关依据</w:t>
            </w:r>
          </w:p>
          <w:p w:rsidR="00654345" w:rsidRPr="00630A70" w:rsidRDefault="00654345" w:rsidP="0098573B">
            <w:pPr>
              <w:widowControl/>
              <w:spacing w:line="270" w:lineRule="exact"/>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《湖北省电子电器产品维修服务条例》（</w:t>
            </w:r>
            <w:smartTag w:uri="urn:schemas-microsoft-com:office:smarttags" w:element="chsdate">
              <w:smartTagPr>
                <w:attr w:name="IsROCDate" w:val="False"/>
                <w:attr w:name="IsLunarDate" w:val="False"/>
                <w:attr w:name="Day" w:val="29"/>
                <w:attr w:name="Month" w:val="9"/>
                <w:attr w:name="Year" w:val="2007"/>
              </w:smartTagPr>
              <w:r w:rsidRPr="00630A70">
                <w:rPr>
                  <w:rFonts w:ascii="仿宋_GB2312" w:eastAsia="仿宋_GB2312" w:hAnsi="仿宋_GB2312" w:cs="仿宋_GB2312"/>
                  <w:sz w:val="24"/>
                  <w:szCs w:val="24"/>
                </w:rPr>
                <w:t>2007</w:t>
              </w:r>
              <w:r w:rsidRPr="00630A70">
                <w:rPr>
                  <w:rFonts w:ascii="仿宋_GB2312" w:eastAsia="仿宋_GB2312" w:hAnsi="仿宋_GB2312" w:cs="仿宋_GB2312" w:hint="eastAsia"/>
                  <w:sz w:val="24"/>
                  <w:szCs w:val="24"/>
                </w:rPr>
                <w:t>年</w:t>
              </w:r>
              <w:r w:rsidRPr="00630A70">
                <w:rPr>
                  <w:rFonts w:ascii="仿宋_GB2312" w:eastAsia="仿宋_GB2312" w:hAnsi="仿宋_GB2312" w:cs="仿宋_GB2312"/>
                  <w:sz w:val="24"/>
                  <w:szCs w:val="24"/>
                </w:rPr>
                <w:t>9</w:t>
              </w:r>
              <w:r w:rsidRPr="00630A70">
                <w:rPr>
                  <w:rFonts w:ascii="仿宋_GB2312" w:eastAsia="仿宋_GB2312" w:hAnsi="仿宋_GB2312" w:cs="仿宋_GB2312" w:hint="eastAsia"/>
                  <w:sz w:val="24"/>
                  <w:szCs w:val="24"/>
                </w:rPr>
                <w:t>月</w:t>
              </w:r>
              <w:r w:rsidRPr="00630A70">
                <w:rPr>
                  <w:rFonts w:ascii="仿宋_GB2312" w:eastAsia="仿宋_GB2312" w:hAnsi="仿宋_GB2312" w:cs="仿宋_GB2312"/>
                  <w:sz w:val="24"/>
                  <w:szCs w:val="24"/>
                </w:rPr>
                <w:t>29</w:t>
              </w:r>
              <w:r w:rsidRPr="00630A70">
                <w:rPr>
                  <w:rFonts w:ascii="仿宋_GB2312" w:eastAsia="仿宋_GB2312" w:hAnsi="仿宋_GB2312" w:cs="仿宋_GB2312" w:hint="eastAsia"/>
                  <w:sz w:val="24"/>
                  <w:szCs w:val="24"/>
                </w:rPr>
                <w:t>日</w:t>
              </w:r>
            </w:smartTag>
            <w:r w:rsidRPr="00630A70">
              <w:rPr>
                <w:rFonts w:ascii="仿宋_GB2312" w:eastAsia="仿宋_GB2312" w:hAnsi="仿宋_GB2312" w:cs="仿宋_GB2312" w:hint="eastAsia"/>
                <w:sz w:val="24"/>
                <w:szCs w:val="24"/>
              </w:rPr>
              <w:t>湖北省第十届人民代表大会常务委员会第二十九次会议通过</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根据</w:t>
            </w:r>
            <w:smartTag w:uri="urn:schemas-microsoft-com:office:smarttags" w:element="chsdate">
              <w:smartTagPr>
                <w:attr w:name="IsROCDate" w:val="False"/>
                <w:attr w:name="IsLunarDate" w:val="False"/>
                <w:attr w:name="Day" w:val="25"/>
                <w:attr w:name="Month" w:val="9"/>
                <w:attr w:name="Year" w:val="2014"/>
              </w:smartTagPr>
              <w:r w:rsidRPr="00630A70">
                <w:rPr>
                  <w:rFonts w:ascii="仿宋_GB2312" w:eastAsia="仿宋_GB2312" w:hAnsi="仿宋_GB2312" w:cs="仿宋_GB2312"/>
                  <w:sz w:val="24"/>
                  <w:szCs w:val="24"/>
                </w:rPr>
                <w:t>2014</w:t>
              </w:r>
              <w:r w:rsidRPr="00630A70">
                <w:rPr>
                  <w:rFonts w:ascii="仿宋_GB2312" w:eastAsia="仿宋_GB2312" w:hAnsi="仿宋_GB2312" w:cs="仿宋_GB2312" w:hint="eastAsia"/>
                  <w:sz w:val="24"/>
                  <w:szCs w:val="24"/>
                </w:rPr>
                <w:t>年</w:t>
              </w:r>
              <w:r w:rsidRPr="00630A70">
                <w:rPr>
                  <w:rFonts w:ascii="仿宋_GB2312" w:eastAsia="仿宋_GB2312" w:hAnsi="仿宋_GB2312" w:cs="仿宋_GB2312"/>
                  <w:sz w:val="24"/>
                  <w:szCs w:val="24"/>
                </w:rPr>
                <w:t>9</w:t>
              </w:r>
              <w:r w:rsidRPr="00630A70">
                <w:rPr>
                  <w:rFonts w:ascii="仿宋_GB2312" w:eastAsia="仿宋_GB2312" w:hAnsi="仿宋_GB2312" w:cs="仿宋_GB2312" w:hint="eastAsia"/>
                  <w:sz w:val="24"/>
                  <w:szCs w:val="24"/>
                </w:rPr>
                <w:t>月</w:t>
              </w:r>
              <w:r w:rsidRPr="00630A70">
                <w:rPr>
                  <w:rFonts w:ascii="仿宋_GB2312" w:eastAsia="仿宋_GB2312" w:hAnsi="仿宋_GB2312" w:cs="仿宋_GB2312"/>
                  <w:sz w:val="24"/>
                  <w:szCs w:val="24"/>
                </w:rPr>
                <w:t>25</w:t>
              </w:r>
              <w:r w:rsidRPr="00630A70">
                <w:rPr>
                  <w:rFonts w:ascii="仿宋_GB2312" w:eastAsia="仿宋_GB2312" w:hAnsi="仿宋_GB2312" w:cs="仿宋_GB2312" w:hint="eastAsia"/>
                  <w:sz w:val="24"/>
                  <w:szCs w:val="24"/>
                </w:rPr>
                <w:t>日</w:t>
              </w:r>
            </w:smartTag>
            <w:r w:rsidRPr="00630A70">
              <w:rPr>
                <w:rFonts w:ascii="仿宋_GB2312" w:eastAsia="仿宋_GB2312" w:hAnsi="仿宋_GB2312" w:cs="仿宋_GB2312" w:hint="eastAsia"/>
                <w:sz w:val="24"/>
                <w:szCs w:val="24"/>
              </w:rPr>
              <w:t>湖北省第十二届人民代表大会常务委员会第十一次会议《关于集中修改、废止部分省本级地方性法规的决定》修正</w:t>
            </w:r>
          </w:p>
          <w:p w:rsidR="00654345" w:rsidRPr="00630A70" w:rsidRDefault="00654345" w:rsidP="0098573B">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凡在本省行政区域内从事电子电器产品维修服务经营及相关监督管理活动的使用本条例《湖北省电子电器产品维修服务条例》第三条</w:t>
            </w:r>
            <w:r w:rsidRPr="00630A70">
              <w:rPr>
                <w:rFonts w:ascii="仿宋_GB2312" w:eastAsia="仿宋_GB2312" w:hAnsi="仿宋_GB2312" w:cs="仿宋_GB2312"/>
                <w:sz w:val="24"/>
                <w:szCs w:val="24"/>
              </w:rPr>
              <w:t xml:space="preserve"> </w:t>
            </w:r>
            <w:r w:rsidRPr="00630A70">
              <w:rPr>
                <w:rFonts w:ascii="仿宋_GB2312" w:eastAsia="仿宋_GB2312" w:hAnsi="仿宋_GB2312" w:cs="仿宋_GB2312" w:hint="eastAsia"/>
                <w:sz w:val="24"/>
                <w:szCs w:val="24"/>
              </w:rPr>
              <w:t>县级以上人民政府负责电子电器产品维修服务的行政主管部门，主管本行政区域内电子电器产品维修服务的监督管理工作，其电子电器产品维修服务行业管理机构（以下简称行业管理机构），具体承担电子电器产品维修服务管理工作。</w:t>
            </w:r>
          </w:p>
          <w:p w:rsidR="00654345" w:rsidRPr="00630A70" w:rsidRDefault="00654345" w:rsidP="002A4CE3">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劳动和社会保障、工商行政管理、质量技术监督、价格等部门，按照各自职责、相互配合，做好电子电器产品维修服务的监督管理工作。</w:t>
            </w:r>
          </w:p>
        </w:tc>
      </w:tr>
      <w:tr w:rsidR="00654345" w:rsidRPr="00C974B7" w:rsidTr="00825D49">
        <w:trPr>
          <w:trHeight w:val="559"/>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承办机构</w:t>
            </w:r>
          </w:p>
        </w:tc>
        <w:tc>
          <w:tcPr>
            <w:tcW w:w="7239" w:type="dxa"/>
            <w:vAlign w:val="center"/>
          </w:tcPr>
          <w:p w:rsidR="00654345" w:rsidRPr="00630A70" w:rsidRDefault="007B56F9"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西塞山区经济和信息化局</w:t>
            </w:r>
          </w:p>
        </w:tc>
      </w:tr>
      <w:tr w:rsidR="00654345" w:rsidRPr="00C974B7" w:rsidTr="00825D49">
        <w:trPr>
          <w:trHeight w:val="540"/>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咨询方式</w:t>
            </w:r>
          </w:p>
        </w:tc>
        <w:tc>
          <w:tcPr>
            <w:tcW w:w="7239" w:type="dxa"/>
            <w:vAlign w:val="center"/>
          </w:tcPr>
          <w:p w:rsidR="00654345" w:rsidRPr="00630A70" w:rsidRDefault="007B56F9" w:rsidP="004C2A0D">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0714-3282985 西塞山区经济和信息化局</w:t>
            </w:r>
            <w:r w:rsidR="00654345" w:rsidRPr="00630A70">
              <w:rPr>
                <w:rFonts w:ascii="仿宋_GB2312" w:eastAsia="仿宋_GB2312" w:hAnsi="仿宋_GB2312" w:cs="仿宋_GB2312" w:hint="eastAsia"/>
                <w:sz w:val="24"/>
                <w:szCs w:val="24"/>
              </w:rPr>
              <w:t>。</w:t>
            </w:r>
          </w:p>
        </w:tc>
      </w:tr>
      <w:tr w:rsidR="00654345" w:rsidRPr="00C974B7" w:rsidTr="009C689F">
        <w:trPr>
          <w:trHeight w:val="583"/>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监督投诉方式</w:t>
            </w:r>
          </w:p>
        </w:tc>
        <w:tc>
          <w:tcPr>
            <w:tcW w:w="7239" w:type="dxa"/>
            <w:vAlign w:val="center"/>
          </w:tcPr>
          <w:p w:rsidR="00654345" w:rsidRPr="00630A70" w:rsidRDefault="007B56F9" w:rsidP="00B83A7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0714-3280982 西塞山区经济和信息化局</w:t>
            </w:r>
          </w:p>
        </w:tc>
      </w:tr>
      <w:tr w:rsidR="00654345" w:rsidRPr="00C974B7" w:rsidTr="00825D49">
        <w:trPr>
          <w:trHeight w:val="499"/>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t>审核意见</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p>
        </w:tc>
      </w:tr>
      <w:tr w:rsidR="00654345" w:rsidRPr="00C974B7" w:rsidTr="009C689F">
        <w:trPr>
          <w:trHeight w:val="429"/>
        </w:trPr>
        <w:tc>
          <w:tcPr>
            <w:tcW w:w="1283" w:type="dxa"/>
            <w:vAlign w:val="center"/>
          </w:tcPr>
          <w:p w:rsidR="00654345" w:rsidRPr="00C974B7" w:rsidRDefault="00654345" w:rsidP="00825D49">
            <w:pPr>
              <w:widowControl/>
              <w:jc w:val="center"/>
              <w:rPr>
                <w:rFonts w:ascii="仿宋" w:eastAsia="仿宋" w:hAnsi="仿宋" w:cs="宋体"/>
                <w:kern w:val="0"/>
                <w:sz w:val="24"/>
                <w:szCs w:val="24"/>
              </w:rPr>
            </w:pPr>
            <w:r w:rsidRPr="00C974B7">
              <w:rPr>
                <w:rFonts w:ascii="仿宋" w:eastAsia="仿宋" w:hAnsi="仿宋" w:cs="宋体" w:hint="eastAsia"/>
                <w:kern w:val="0"/>
                <w:sz w:val="24"/>
                <w:szCs w:val="24"/>
              </w:rPr>
              <w:lastRenderedPageBreak/>
              <w:t>备注</w:t>
            </w:r>
          </w:p>
        </w:tc>
        <w:tc>
          <w:tcPr>
            <w:tcW w:w="7239" w:type="dxa"/>
            <w:vAlign w:val="center"/>
          </w:tcPr>
          <w:p w:rsidR="00654345" w:rsidRPr="00630A70" w:rsidRDefault="00654345" w:rsidP="00825D49">
            <w:pPr>
              <w:widowControl/>
              <w:jc w:val="left"/>
              <w:rPr>
                <w:rFonts w:ascii="仿宋_GB2312" w:eastAsia="仿宋_GB2312" w:hAnsi="仿宋_GB2312" w:cs="仿宋_GB2312"/>
                <w:sz w:val="24"/>
                <w:szCs w:val="24"/>
              </w:rPr>
            </w:pPr>
            <w:r w:rsidRPr="00630A70">
              <w:rPr>
                <w:rFonts w:ascii="仿宋_GB2312" w:eastAsia="仿宋_GB2312" w:hAnsi="仿宋_GB2312" w:cs="仿宋_GB2312" w:hint="eastAsia"/>
                <w:sz w:val="24"/>
                <w:szCs w:val="24"/>
              </w:rPr>
              <w:t xml:space="preserve">　</w:t>
            </w:r>
          </w:p>
        </w:tc>
      </w:tr>
    </w:tbl>
    <w:p w:rsidR="00654345" w:rsidRPr="00C974B7" w:rsidRDefault="00654345" w:rsidP="007B56F9">
      <w:pPr>
        <w:spacing w:line="360" w:lineRule="exact"/>
        <w:ind w:firstLineChars="200" w:firstLine="480"/>
        <w:rPr>
          <w:rFonts w:ascii="仿宋" w:eastAsia="仿宋" w:hAnsi="仿宋" w:cs="仿宋_GB2312"/>
          <w:sz w:val="24"/>
          <w:szCs w:val="24"/>
        </w:rPr>
      </w:pPr>
      <w:r w:rsidRPr="00C974B7">
        <w:rPr>
          <w:rFonts w:ascii="仿宋" w:eastAsia="仿宋" w:hAnsi="仿宋" w:cs="仿宋_GB2312" w:hint="eastAsia"/>
          <w:sz w:val="24"/>
          <w:szCs w:val="24"/>
        </w:rPr>
        <w:t>注：</w:t>
      </w:r>
      <w:r w:rsidRPr="00C974B7">
        <w:rPr>
          <w:rFonts w:ascii="仿宋" w:eastAsia="仿宋" w:hAnsi="仿宋" w:cs="仿宋_GB2312"/>
          <w:sz w:val="24"/>
          <w:szCs w:val="24"/>
        </w:rPr>
        <w:t>1.</w:t>
      </w:r>
      <w:r w:rsidRPr="00C974B7">
        <w:rPr>
          <w:rFonts w:ascii="仿宋" w:eastAsia="仿宋" w:hAnsi="仿宋" w:cs="仿宋_GB2312" w:hint="eastAsia"/>
          <w:sz w:val="24"/>
          <w:szCs w:val="24"/>
        </w:rPr>
        <w:t>表格要素原则上为必填项，确无对应内容则填报“无”；</w:t>
      </w:r>
      <w:r w:rsidRPr="00C974B7">
        <w:rPr>
          <w:rFonts w:ascii="仿宋" w:eastAsia="仿宋" w:hAnsi="仿宋" w:cs="仿宋_GB2312"/>
          <w:sz w:val="24"/>
          <w:szCs w:val="24"/>
        </w:rPr>
        <w:t>2.</w:t>
      </w:r>
      <w:r w:rsidRPr="00C974B7">
        <w:rPr>
          <w:rFonts w:ascii="仿宋" w:eastAsia="仿宋" w:hAnsi="仿宋" w:cs="仿宋_GB2312" w:hint="eastAsia"/>
          <w:sz w:val="24"/>
          <w:szCs w:val="24"/>
        </w:rPr>
        <w:t>填报内容使用</w:t>
      </w:r>
      <w:r w:rsidRPr="00C974B7">
        <w:rPr>
          <w:rFonts w:ascii="仿宋" w:eastAsia="仿宋" w:hAnsi="仿宋" w:cs="仿宋_GB2312"/>
          <w:sz w:val="24"/>
          <w:szCs w:val="24"/>
        </w:rPr>
        <w:t>12</w:t>
      </w:r>
      <w:r w:rsidRPr="00C974B7">
        <w:rPr>
          <w:rFonts w:ascii="仿宋" w:eastAsia="仿宋" w:hAnsi="仿宋" w:cs="仿宋_GB2312" w:hint="eastAsia"/>
          <w:sz w:val="24"/>
          <w:szCs w:val="24"/>
        </w:rPr>
        <w:t>号仿宋字体；</w:t>
      </w:r>
      <w:r w:rsidRPr="00C974B7">
        <w:rPr>
          <w:rFonts w:ascii="仿宋" w:eastAsia="仿宋" w:hAnsi="仿宋" w:cs="仿宋_GB2312"/>
          <w:sz w:val="24"/>
          <w:szCs w:val="24"/>
        </w:rPr>
        <w:t>3.</w:t>
      </w:r>
      <w:r w:rsidRPr="00C974B7">
        <w:rPr>
          <w:rFonts w:ascii="仿宋" w:eastAsia="仿宋" w:hAnsi="仿宋" w:cs="仿宋_GB2312" w:hint="eastAsia"/>
          <w:sz w:val="24"/>
          <w:szCs w:val="24"/>
        </w:rPr>
        <w:t>其他填报要求详见附件</w:t>
      </w:r>
      <w:r w:rsidRPr="00C974B7">
        <w:rPr>
          <w:rFonts w:ascii="仿宋" w:eastAsia="仿宋" w:hAnsi="仿宋" w:cs="仿宋_GB2312"/>
          <w:sz w:val="24"/>
          <w:szCs w:val="24"/>
        </w:rPr>
        <w:t>9</w:t>
      </w:r>
      <w:r w:rsidRPr="00C974B7">
        <w:rPr>
          <w:rFonts w:ascii="仿宋" w:eastAsia="仿宋" w:hAnsi="仿宋" w:cs="仿宋_GB2312" w:hint="eastAsia"/>
          <w:sz w:val="24"/>
          <w:szCs w:val="24"/>
        </w:rPr>
        <w:t>。</w:t>
      </w:r>
    </w:p>
    <w:p w:rsidR="00654345" w:rsidRDefault="00654345" w:rsidP="007B56F9">
      <w:pPr>
        <w:spacing w:line="580" w:lineRule="exact"/>
        <w:ind w:firstLineChars="700" w:firstLine="1680"/>
        <w:rPr>
          <w:rFonts w:ascii="黑体" w:eastAsia="黑体" w:hAnsi="方正小标宋_GBK" w:cs="方正小标宋_GBK"/>
          <w:sz w:val="32"/>
          <w:szCs w:val="32"/>
        </w:rPr>
      </w:pPr>
      <w:r w:rsidRPr="002C6606">
        <w:rPr>
          <w:rFonts w:ascii="宋体" w:cs="仿宋_GB2312"/>
          <w:sz w:val="24"/>
          <w:szCs w:val="24"/>
        </w:rPr>
        <w:br w:type="page"/>
      </w:r>
      <w:r>
        <w:rPr>
          <w:rFonts w:ascii="黑体" w:eastAsia="黑体" w:hAnsi="黑体" w:hint="eastAsia"/>
          <w:color w:val="000000"/>
          <w:sz w:val="32"/>
          <w:szCs w:val="32"/>
        </w:rPr>
        <w:lastRenderedPageBreak/>
        <w:t>职权运行流程图</w:t>
      </w:r>
      <w:r>
        <w:rPr>
          <w:rFonts w:ascii="黑体" w:eastAsia="黑体" w:hAnsi="方正小标宋_GBK" w:cs="方正小标宋_GBK" w:hint="eastAsia"/>
          <w:sz w:val="32"/>
          <w:szCs w:val="32"/>
        </w:rPr>
        <w:t>（行政检查）</w:t>
      </w:r>
    </w:p>
    <w:p w:rsidR="00654345" w:rsidRPr="00E47DA5" w:rsidRDefault="00654345" w:rsidP="00A425E8">
      <w:pPr>
        <w:spacing w:line="580" w:lineRule="exact"/>
        <w:jc w:val="center"/>
        <w:rPr>
          <w:rFonts w:ascii="黑体" w:eastAsia="黑体" w:hAnsi="方正小标宋_GBK" w:cs="方正小标宋_GBK"/>
          <w:sz w:val="32"/>
          <w:szCs w:val="32"/>
        </w:rPr>
      </w:pPr>
      <w:r w:rsidRPr="0054205A">
        <w:rPr>
          <w:rFonts w:hint="eastAsia"/>
          <w:b/>
          <w:sz w:val="32"/>
          <w:szCs w:val="32"/>
        </w:rPr>
        <w:t>电子电器产品维修服务管理检查</w:t>
      </w:r>
      <w:r w:rsidR="007B56F9">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497205</wp:posOffset>
            </wp:positionV>
            <wp:extent cx="4725035" cy="8096250"/>
            <wp:effectExtent l="19050" t="0" r="0" b="0"/>
            <wp:wrapSquare wrapText="bothSides"/>
            <wp:docPr id="2" name="Picture 22"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
                    <pic:cNvPicPr>
                      <a:picLocks noChangeAspect="1" noChangeArrowheads="1"/>
                    </pic:cNvPicPr>
                  </pic:nvPicPr>
                  <pic:blipFill>
                    <a:blip r:embed="rId7"/>
                    <a:srcRect/>
                    <a:stretch>
                      <a:fillRect/>
                    </a:stretch>
                  </pic:blipFill>
                  <pic:spPr bwMode="auto">
                    <a:xfrm>
                      <a:off x="0" y="0"/>
                      <a:ext cx="4725035" cy="8096250"/>
                    </a:xfrm>
                    <a:prstGeom prst="rect">
                      <a:avLst/>
                    </a:prstGeom>
                    <a:noFill/>
                  </pic:spPr>
                </pic:pic>
              </a:graphicData>
            </a:graphic>
          </wp:anchor>
        </w:drawing>
      </w:r>
    </w:p>
    <w:p w:rsidR="00654345" w:rsidRPr="0054205A" w:rsidRDefault="00654345" w:rsidP="00A425E8"/>
    <w:p w:rsidR="00654345" w:rsidRPr="0054205A" w:rsidRDefault="00654345" w:rsidP="00A425E8"/>
    <w:p w:rsidR="00654345" w:rsidRPr="0054205A" w:rsidRDefault="00654345" w:rsidP="00A425E8"/>
    <w:p w:rsidR="00654345" w:rsidRPr="0054205A" w:rsidRDefault="00654345" w:rsidP="00A425E8"/>
    <w:p w:rsidR="00654345" w:rsidRDefault="00654345" w:rsidP="00A425E8"/>
    <w:p w:rsidR="00654345" w:rsidRDefault="00654345" w:rsidP="00A425E8"/>
    <w:p w:rsidR="00654345" w:rsidRPr="0054205A" w:rsidRDefault="00654345" w:rsidP="00A425E8">
      <w:pPr>
        <w:tabs>
          <w:tab w:val="left" w:pos="2205"/>
        </w:tabs>
      </w:pPr>
      <w:r>
        <w:tab/>
      </w:r>
    </w:p>
    <w:p w:rsidR="00654345" w:rsidRPr="00A425E8" w:rsidRDefault="00654345" w:rsidP="005E4A76">
      <w:pPr>
        <w:spacing w:line="520" w:lineRule="exact"/>
        <w:jc w:val="center"/>
        <w:rPr>
          <w:rFonts w:ascii="宋体" w:cs="仿宋_GB2312"/>
          <w:sz w:val="24"/>
          <w:szCs w:val="24"/>
        </w:rPr>
      </w:pPr>
    </w:p>
    <w:p w:rsidR="00654345" w:rsidRPr="005E4A76" w:rsidRDefault="00654345"/>
    <w:sectPr w:rsidR="00654345" w:rsidRPr="005E4A76" w:rsidSect="00376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FB" w:rsidRDefault="00D949FB" w:rsidP="00B83A79">
      <w:r>
        <w:separator/>
      </w:r>
    </w:p>
  </w:endnote>
  <w:endnote w:type="continuationSeparator" w:id="1">
    <w:p w:rsidR="00D949FB" w:rsidRDefault="00D949FB" w:rsidP="00B83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FB" w:rsidRDefault="00D949FB" w:rsidP="00B83A79">
      <w:r>
        <w:separator/>
      </w:r>
    </w:p>
  </w:footnote>
  <w:footnote w:type="continuationSeparator" w:id="1">
    <w:p w:rsidR="00D949FB" w:rsidRDefault="00D949FB" w:rsidP="00B83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34E0"/>
    <w:multiLevelType w:val="hybridMultilevel"/>
    <w:tmpl w:val="AEB86FBC"/>
    <w:lvl w:ilvl="0" w:tplc="6E7CFAF8">
      <w:start w:val="1"/>
      <w:numFmt w:val="japaneseCounting"/>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9D075DC"/>
    <w:multiLevelType w:val="hybridMultilevel"/>
    <w:tmpl w:val="5A109150"/>
    <w:lvl w:ilvl="0" w:tplc="437C6F8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A76"/>
    <w:rsid w:val="0007497D"/>
    <w:rsid w:val="000C5F02"/>
    <w:rsid w:val="000D27DB"/>
    <w:rsid w:val="001538FE"/>
    <w:rsid w:val="001B04EA"/>
    <w:rsid w:val="001B0DF2"/>
    <w:rsid w:val="001B2E21"/>
    <w:rsid w:val="001D20F2"/>
    <w:rsid w:val="00256E46"/>
    <w:rsid w:val="00260640"/>
    <w:rsid w:val="0027610F"/>
    <w:rsid w:val="002A4CE3"/>
    <w:rsid w:val="002B38E5"/>
    <w:rsid w:val="002C6606"/>
    <w:rsid w:val="003762F3"/>
    <w:rsid w:val="003A4AF9"/>
    <w:rsid w:val="003C7F64"/>
    <w:rsid w:val="0042485E"/>
    <w:rsid w:val="004851D4"/>
    <w:rsid w:val="004B19C0"/>
    <w:rsid w:val="004C2A0D"/>
    <w:rsid w:val="004D023B"/>
    <w:rsid w:val="004D43FF"/>
    <w:rsid w:val="0054205A"/>
    <w:rsid w:val="005678B7"/>
    <w:rsid w:val="005E4A76"/>
    <w:rsid w:val="005F6B24"/>
    <w:rsid w:val="00604CD9"/>
    <w:rsid w:val="006122BF"/>
    <w:rsid w:val="00616D5F"/>
    <w:rsid w:val="00630A70"/>
    <w:rsid w:val="00646825"/>
    <w:rsid w:val="00654345"/>
    <w:rsid w:val="0066011E"/>
    <w:rsid w:val="006A1760"/>
    <w:rsid w:val="006A77F0"/>
    <w:rsid w:val="007015F5"/>
    <w:rsid w:val="00730224"/>
    <w:rsid w:val="00787447"/>
    <w:rsid w:val="00790FE7"/>
    <w:rsid w:val="007B56F9"/>
    <w:rsid w:val="007B5D55"/>
    <w:rsid w:val="007D4E87"/>
    <w:rsid w:val="00825D49"/>
    <w:rsid w:val="00834227"/>
    <w:rsid w:val="00874566"/>
    <w:rsid w:val="00896E10"/>
    <w:rsid w:val="008A00C5"/>
    <w:rsid w:val="008F4008"/>
    <w:rsid w:val="00925056"/>
    <w:rsid w:val="009377D0"/>
    <w:rsid w:val="009435E0"/>
    <w:rsid w:val="0098573B"/>
    <w:rsid w:val="009C689F"/>
    <w:rsid w:val="009F29DD"/>
    <w:rsid w:val="009F4150"/>
    <w:rsid w:val="00A226E7"/>
    <w:rsid w:val="00A425E8"/>
    <w:rsid w:val="00A4433C"/>
    <w:rsid w:val="00A71747"/>
    <w:rsid w:val="00AB6A3A"/>
    <w:rsid w:val="00B65D28"/>
    <w:rsid w:val="00B83A79"/>
    <w:rsid w:val="00C565A9"/>
    <w:rsid w:val="00C974B7"/>
    <w:rsid w:val="00D051F3"/>
    <w:rsid w:val="00D16D15"/>
    <w:rsid w:val="00D63773"/>
    <w:rsid w:val="00D949FB"/>
    <w:rsid w:val="00DB63DC"/>
    <w:rsid w:val="00E0147E"/>
    <w:rsid w:val="00E40152"/>
    <w:rsid w:val="00E47DA5"/>
    <w:rsid w:val="00E54937"/>
    <w:rsid w:val="00E969D2"/>
    <w:rsid w:val="00F46FC3"/>
    <w:rsid w:val="00F84BE8"/>
    <w:rsid w:val="00FA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76"/>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uiPriority w:val="99"/>
    <w:rsid w:val="005E4A76"/>
    <w:pPr>
      <w:widowControl/>
      <w:spacing w:after="160" w:line="240" w:lineRule="exact"/>
      <w:jc w:val="left"/>
    </w:pPr>
    <w:rPr>
      <w:rFonts w:ascii="Verdana" w:eastAsia="仿宋_GB2312" w:hAnsi="Verdana" w:cs="Verdana"/>
      <w:kern w:val="0"/>
      <w:sz w:val="24"/>
      <w:lang w:eastAsia="en-US"/>
    </w:rPr>
  </w:style>
  <w:style w:type="paragraph" w:styleId="a3">
    <w:name w:val="header"/>
    <w:basedOn w:val="a"/>
    <w:link w:val="Char"/>
    <w:uiPriority w:val="99"/>
    <w:semiHidden/>
    <w:rsid w:val="00B83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83A79"/>
    <w:rPr>
      <w:rFonts w:ascii="Times New Roman" w:hAnsi="Times New Roman" w:cs="Times New Roman"/>
      <w:sz w:val="18"/>
      <w:szCs w:val="18"/>
    </w:rPr>
  </w:style>
  <w:style w:type="paragraph" w:styleId="a4">
    <w:name w:val="footer"/>
    <w:basedOn w:val="a"/>
    <w:link w:val="Char0"/>
    <w:uiPriority w:val="99"/>
    <w:semiHidden/>
    <w:rsid w:val="00B83A7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83A7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25535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302</Words>
  <Characters>1724</Characters>
  <Application>Microsoft Office Word</Application>
  <DocSecurity>0</DocSecurity>
  <Lines>14</Lines>
  <Paragraphs>4</Paragraphs>
  <ScaleCrop>false</ScaleCrop>
  <Company>中国石油大学</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creator>green</dc:creator>
  <cp:lastModifiedBy>Microsoft</cp:lastModifiedBy>
  <cp:revision>7</cp:revision>
  <dcterms:created xsi:type="dcterms:W3CDTF">2016-05-19T03:17:00Z</dcterms:created>
  <dcterms:modified xsi:type="dcterms:W3CDTF">2016-06-13T01:58:00Z</dcterms:modified>
</cp:coreProperties>
</file>