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17" w:rsidRDefault="00FA3DBE">
      <w:pPr>
        <w:spacing w:line="480" w:lineRule="exact"/>
        <w:jc w:val="center"/>
        <w:rPr>
          <w:rFonts w:ascii="方正小标宋_GBK" w:eastAsia="方正小标宋_GBK" w:hAnsi="仿宋_GB2312" w:cs="仿宋_GB2312"/>
          <w:color w:val="000000" w:themeColor="text1"/>
          <w:sz w:val="36"/>
          <w:szCs w:val="36"/>
        </w:rPr>
      </w:pPr>
      <w:r>
        <w:rPr>
          <w:rFonts w:ascii="方正小标宋_GBK" w:eastAsia="方正小标宋_GBK" w:hAnsi="仿宋_GB2312" w:cs="仿宋_GB2312" w:hint="eastAsia"/>
          <w:color w:val="000000" w:themeColor="text1"/>
          <w:sz w:val="36"/>
          <w:szCs w:val="36"/>
        </w:rPr>
        <w:t>行政职权基本信息表</w:t>
      </w:r>
    </w:p>
    <w:p w:rsidR="00BB4217" w:rsidRDefault="00FA3DBE">
      <w:pPr>
        <w:spacing w:line="520" w:lineRule="exact"/>
        <w:jc w:val="center"/>
        <w:rPr>
          <w:rFonts w:ascii="方正小标宋_GBK" w:eastAsia="方正小标宋_GBK" w:hAnsi="仿宋_GB2312" w:cs="仿宋_GB2312"/>
          <w:color w:val="000000" w:themeColor="text1"/>
          <w:sz w:val="36"/>
          <w:szCs w:val="36"/>
        </w:rPr>
      </w:pPr>
      <w:r>
        <w:rPr>
          <w:rFonts w:ascii="方正小标宋_GBK" w:eastAsia="方正小标宋_GBK" w:hAnsi="仿宋_GB2312" w:cs="仿宋_GB2312" w:hint="eastAsia"/>
          <w:color w:val="000000" w:themeColor="text1"/>
          <w:sz w:val="36"/>
          <w:szCs w:val="36"/>
        </w:rPr>
        <w:t>（其他类〈行政服务〉）</w:t>
      </w:r>
    </w:p>
    <w:p w:rsidR="00BB4217" w:rsidRDefault="00BB4217">
      <w:pPr>
        <w:spacing w:line="520" w:lineRule="exact"/>
        <w:rPr>
          <w:rFonts w:ascii="仿宋_GB2312" w:eastAsia="仿宋_GB2312" w:hAnsi="仿宋_GB2312" w:cs="仿宋_GB2312"/>
          <w:color w:val="000000" w:themeColor="text1"/>
          <w:sz w:val="32"/>
          <w:szCs w:val="32"/>
        </w:rPr>
      </w:pPr>
    </w:p>
    <w:p w:rsidR="00BB4217" w:rsidRDefault="00FA3DBE">
      <w:pPr>
        <w:spacing w:line="52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填报单位：</w:t>
      </w:r>
      <w:r>
        <w:rPr>
          <w:rFonts w:ascii="仿宋_GB2312" w:eastAsia="仿宋_GB2312" w:hAnsi="仿宋_GB2312" w:cs="仿宋_GB2312" w:hint="eastAsia"/>
          <w:color w:val="000000" w:themeColor="text1"/>
          <w:sz w:val="32"/>
          <w:szCs w:val="32"/>
        </w:rPr>
        <w:t>西塞山区经济和信息化局</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7600"/>
      </w:tblGrid>
      <w:tr w:rsidR="00BB4217">
        <w:trPr>
          <w:trHeight w:val="600"/>
        </w:trPr>
        <w:tc>
          <w:tcPr>
            <w:tcW w:w="1592" w:type="dxa"/>
            <w:vAlign w:val="center"/>
          </w:tcPr>
          <w:p w:rsidR="00BB4217" w:rsidRDefault="00FA3DBE">
            <w:pPr>
              <w:widowControl/>
              <w:jc w:val="center"/>
              <w:rPr>
                <w:rFonts w:ascii="黑体" w:eastAsia="黑体" w:hAnsi="宋体" w:cs="宋体"/>
                <w:color w:val="000000" w:themeColor="text1"/>
                <w:kern w:val="0"/>
                <w:sz w:val="24"/>
              </w:rPr>
            </w:pPr>
            <w:r>
              <w:rPr>
                <w:rFonts w:ascii="黑体" w:eastAsia="黑体" w:hAnsi="宋体" w:cs="宋体" w:hint="eastAsia"/>
                <w:color w:val="000000" w:themeColor="text1"/>
                <w:kern w:val="0"/>
                <w:sz w:val="24"/>
              </w:rPr>
              <w:t>职权编码</w:t>
            </w:r>
          </w:p>
        </w:tc>
        <w:tc>
          <w:tcPr>
            <w:tcW w:w="7600" w:type="dxa"/>
            <w:vAlign w:val="center"/>
          </w:tcPr>
          <w:p w:rsidR="00BB4217" w:rsidRDefault="00FA3DBE">
            <w:pPr>
              <w:widowControl/>
              <w:spacing w:line="300" w:lineRule="exact"/>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56</w:t>
            </w:r>
            <w:r w:rsidRPr="006D0096">
              <w:rPr>
                <w:rFonts w:ascii="仿宋_GB2312" w:eastAsia="仿宋_GB2312" w:hAnsi="仿宋_GB2312" w:cs="仿宋_GB2312" w:hint="eastAsia"/>
                <w:color w:val="000000" w:themeColor="text1"/>
                <w:sz w:val="24"/>
                <w:szCs w:val="24"/>
              </w:rPr>
              <w:t>2703058</w:t>
            </w:r>
            <w:r w:rsidR="006D0096">
              <w:rPr>
                <w:rFonts w:ascii="仿宋_GB2312" w:eastAsia="仿宋_GB2312" w:hAnsi="仿宋_GB2312" w:cs="仿宋_GB2312" w:hint="eastAsia"/>
                <w:color w:val="000000" w:themeColor="text1"/>
                <w:sz w:val="24"/>
                <w:szCs w:val="24"/>
              </w:rPr>
              <w:t>XQT0</w:t>
            </w:r>
            <w:r w:rsidRPr="006D0096">
              <w:rPr>
                <w:rFonts w:ascii="仿宋_GB2312" w:eastAsia="仿宋_GB2312" w:hAnsi="仿宋_GB2312" w:cs="仿宋_GB2312" w:hint="eastAsia"/>
                <w:color w:val="000000" w:themeColor="text1"/>
                <w:sz w:val="24"/>
                <w:szCs w:val="24"/>
              </w:rPr>
              <w:t>2900</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职权名称</w:t>
            </w:r>
          </w:p>
        </w:tc>
        <w:tc>
          <w:tcPr>
            <w:tcW w:w="7600" w:type="dxa"/>
            <w:vAlign w:val="center"/>
          </w:tcPr>
          <w:p w:rsidR="00BB4217" w:rsidRDefault="00FA3DBE">
            <w:pPr>
              <w:widowControl/>
              <w:spacing w:line="300" w:lineRule="exact"/>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煤矿建设项目审查</w:t>
            </w:r>
            <w:r>
              <w:rPr>
                <w:rFonts w:ascii="仿宋_GB2312" w:eastAsia="仿宋_GB2312" w:hAnsi="宋体" w:cs="宋体" w:hint="eastAsia"/>
                <w:color w:val="000000" w:themeColor="text1"/>
                <w:kern w:val="0"/>
                <w:sz w:val="24"/>
              </w:rPr>
              <w:t>的初审</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子项名称</w:t>
            </w:r>
          </w:p>
        </w:tc>
        <w:tc>
          <w:tcPr>
            <w:tcW w:w="7600" w:type="dxa"/>
            <w:vAlign w:val="center"/>
          </w:tcPr>
          <w:p w:rsidR="00BB4217" w:rsidRDefault="00FA3DBE">
            <w:pPr>
              <w:widowControl/>
              <w:spacing w:line="300" w:lineRule="exact"/>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无</w:t>
            </w:r>
          </w:p>
        </w:tc>
      </w:tr>
      <w:tr w:rsidR="00BB4217" w:rsidRPr="006D0096">
        <w:trPr>
          <w:trHeight w:val="522"/>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职权类型</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□行政备案</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□√行政服务</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□行政征用</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□审核转报</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□其他</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行使主体</w:t>
            </w:r>
          </w:p>
        </w:tc>
        <w:tc>
          <w:tcPr>
            <w:tcW w:w="7600" w:type="dxa"/>
            <w:vAlign w:val="center"/>
          </w:tcPr>
          <w:p w:rsidR="00BB4217" w:rsidRDefault="00FA3DBE">
            <w:pPr>
              <w:widowControl/>
              <w:spacing w:line="300" w:lineRule="exact"/>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西塞山区经济和信息化局</w:t>
            </w:r>
          </w:p>
        </w:tc>
      </w:tr>
      <w:tr w:rsidR="00BB4217" w:rsidRPr="006D0096">
        <w:trPr>
          <w:trHeight w:val="5262"/>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职权依据</w:t>
            </w:r>
          </w:p>
        </w:tc>
        <w:tc>
          <w:tcPr>
            <w:tcW w:w="7600" w:type="dxa"/>
          </w:tcPr>
          <w:p w:rsidR="00BB4217" w:rsidRDefault="00FA3DBE">
            <w:pPr>
              <w:widowControl/>
              <w:spacing w:line="300" w:lineRule="exact"/>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【法律】《中华人民共和国煤炭法》（</w:t>
            </w:r>
            <w:r>
              <w:rPr>
                <w:rFonts w:ascii="仿宋_GB2312" w:eastAsia="仿宋_GB2312" w:hAnsi="宋体" w:cs="宋体" w:hint="eastAsia"/>
                <w:color w:val="000000" w:themeColor="text1"/>
                <w:kern w:val="0"/>
                <w:sz w:val="24"/>
              </w:rPr>
              <w:t>2013</w:t>
            </w:r>
            <w:r>
              <w:rPr>
                <w:rFonts w:ascii="仿宋_GB2312" w:eastAsia="仿宋_GB2312" w:hAnsi="宋体" w:cs="宋体" w:hint="eastAsia"/>
                <w:color w:val="000000" w:themeColor="text1"/>
                <w:kern w:val="0"/>
                <w:sz w:val="24"/>
              </w:rPr>
              <w:t>年</w:t>
            </w:r>
            <w:r>
              <w:rPr>
                <w:rFonts w:ascii="仿宋_GB2312" w:eastAsia="仿宋_GB2312" w:hAnsi="宋体" w:cs="宋体" w:hint="eastAsia"/>
                <w:color w:val="000000" w:themeColor="text1"/>
                <w:kern w:val="0"/>
                <w:sz w:val="24"/>
              </w:rPr>
              <w:t>6</w:t>
            </w:r>
            <w:r>
              <w:rPr>
                <w:rFonts w:ascii="仿宋_GB2312" w:eastAsia="仿宋_GB2312" w:hAnsi="宋体" w:cs="宋体" w:hint="eastAsia"/>
                <w:color w:val="000000" w:themeColor="text1"/>
                <w:kern w:val="0"/>
                <w:sz w:val="24"/>
              </w:rPr>
              <w:t>月</w:t>
            </w:r>
            <w:r>
              <w:rPr>
                <w:rFonts w:ascii="仿宋_GB2312" w:eastAsia="仿宋_GB2312" w:hAnsi="宋体" w:cs="宋体" w:hint="eastAsia"/>
                <w:color w:val="000000" w:themeColor="text1"/>
                <w:kern w:val="0"/>
                <w:sz w:val="24"/>
              </w:rPr>
              <w:t>29</w:t>
            </w:r>
            <w:r>
              <w:rPr>
                <w:rFonts w:ascii="仿宋_GB2312" w:eastAsia="仿宋_GB2312" w:hAnsi="宋体" w:cs="宋体" w:hint="eastAsia"/>
                <w:color w:val="000000" w:themeColor="text1"/>
                <w:kern w:val="0"/>
                <w:sz w:val="24"/>
              </w:rPr>
              <w:t>日第十二届全国人民代表大会常务委员会第三次会议修改）</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第十九条“开办煤矿企业，必须依法向煤炭管理部门提出申请；依照本法规定的条件和国务院规定的分级管理的权限审查批准。”</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【规范性文件】《省人民政府办公厅关于进一步加强煤矿安全生产工作的实施意见》（鄂政办发〔</w:t>
            </w:r>
            <w:r>
              <w:rPr>
                <w:rFonts w:ascii="仿宋_GB2312" w:eastAsia="仿宋_GB2312" w:hAnsi="宋体" w:cs="宋体" w:hint="eastAsia"/>
                <w:color w:val="000000" w:themeColor="text1"/>
                <w:kern w:val="0"/>
                <w:sz w:val="24"/>
              </w:rPr>
              <w:t>2014</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25</w:t>
            </w:r>
            <w:r>
              <w:rPr>
                <w:rFonts w:ascii="仿宋_GB2312" w:eastAsia="仿宋_GB2312" w:hAnsi="宋体" w:cs="宋体" w:hint="eastAsia"/>
                <w:color w:val="000000" w:themeColor="text1"/>
                <w:kern w:val="0"/>
                <w:sz w:val="24"/>
              </w:rPr>
              <w:t>号）</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第五条第十四款“严格项目建设程序。煤矿新建、改扩建等建设项目必须严格履行项目核准程序，必须严格煤矿初步设计和安全设施设计审查。煤矿建设项目经安全设施竣工验收和煤矿建设项目竣工验收合格后，方可办理煤矿安全生产许可证。”</w:t>
            </w:r>
          </w:p>
          <w:p w:rsidR="00BB4217" w:rsidRDefault="00FA3DBE">
            <w:pPr>
              <w:widowControl/>
              <w:spacing w:line="300" w:lineRule="exact"/>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【规范性文件】《湖北省煤矿技改项目竣工验收管理办法</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试行</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鄂经信规〔</w:t>
            </w:r>
            <w:r>
              <w:rPr>
                <w:rFonts w:ascii="仿宋_GB2312" w:eastAsia="仿宋_GB2312" w:hAnsi="宋体" w:cs="宋体" w:hint="eastAsia"/>
                <w:color w:val="000000" w:themeColor="text1"/>
                <w:kern w:val="0"/>
                <w:sz w:val="24"/>
              </w:rPr>
              <w:t xml:space="preserve"> 2014</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131</w:t>
            </w:r>
            <w:r>
              <w:rPr>
                <w:rFonts w:ascii="仿宋_GB2312" w:eastAsia="仿宋_GB2312" w:hAnsi="宋体" w:cs="宋体" w:hint="eastAsia"/>
                <w:color w:val="000000" w:themeColor="text1"/>
                <w:kern w:val="0"/>
                <w:sz w:val="24"/>
              </w:rPr>
              <w:t>号</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第一部分</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煤矿技改项目核准</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煤矿技改项目必须严格执行《企业投资项目核准暂行办法》（国家发展改革委令第</w:t>
            </w:r>
            <w:r>
              <w:rPr>
                <w:rFonts w:ascii="仿宋_GB2312" w:eastAsia="仿宋_GB2312" w:hAnsi="宋体" w:cs="宋体" w:hint="eastAsia"/>
                <w:color w:val="000000" w:themeColor="text1"/>
                <w:kern w:val="0"/>
                <w:sz w:val="24"/>
              </w:rPr>
              <w:t>19</w:t>
            </w:r>
            <w:r>
              <w:rPr>
                <w:rFonts w:ascii="仿宋_GB2312" w:eastAsia="仿宋_GB2312" w:hAnsi="宋体" w:cs="宋体" w:hint="eastAsia"/>
                <w:color w:val="000000" w:themeColor="text1"/>
                <w:kern w:val="0"/>
                <w:sz w:val="24"/>
              </w:rPr>
              <w:t>号）有关规定，履行项目核准手续。省经信委负责受理全省范围内所有煤矿技改项目核准。</w:t>
            </w:r>
            <w:r>
              <w:rPr>
                <w:rFonts w:ascii="仿宋_GB2312" w:eastAsia="仿宋_GB2312" w:hAnsi="宋体" w:cs="宋体" w:hint="eastAsia"/>
                <w:color w:val="000000" w:themeColor="text1"/>
                <w:kern w:val="0"/>
                <w:sz w:val="24"/>
              </w:rPr>
              <w:t xml:space="preserve"> </w:t>
            </w:r>
            <w:r>
              <w:rPr>
                <w:rFonts w:ascii="仿宋_GB2312" w:eastAsia="仿宋_GB2312" w:hAnsi="宋体" w:cs="宋体" w:hint="eastAsia"/>
                <w:color w:val="000000" w:themeColor="text1"/>
                <w:kern w:val="0"/>
                <w:sz w:val="24"/>
              </w:rPr>
              <w:t>第十六条　煤矿技改项目竣工验收合格的</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竣工验收组需现场填写《××煤矿技改项目竣工验收鉴定书》</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并经验收组全体成员讨论通过</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对竣工验收过程中检查提出的问题</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由项目建设单位制定措施</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限期整改</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县级煤炭行业管理部门负责监督落实</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复查合格后</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提交整改报告</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市</w:t>
            </w:r>
            <w:r>
              <w:rPr>
                <w:rFonts w:ascii="仿宋_GB2312" w:eastAsia="仿宋_GB2312" w:hAnsi="宋体" w:cs="宋体" w:hint="eastAsia"/>
                <w:color w:val="000000" w:themeColor="text1"/>
                <w:kern w:val="0"/>
                <w:sz w:val="24"/>
              </w:rPr>
              <w:t xml:space="preserve"> ( </w:t>
            </w:r>
            <w:r>
              <w:rPr>
                <w:rFonts w:ascii="仿宋_GB2312" w:eastAsia="仿宋_GB2312" w:hAnsi="宋体" w:cs="宋体" w:hint="eastAsia"/>
                <w:color w:val="000000" w:themeColor="text1"/>
                <w:kern w:val="0"/>
                <w:sz w:val="24"/>
              </w:rPr>
              <w:t>州</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煤炭行业管理部门核实后</w:t>
            </w:r>
            <w:r>
              <w:rPr>
                <w:rFonts w:ascii="仿宋_GB2312" w:eastAsia="仿宋_GB2312" w:hAnsi="宋体" w:cs="宋体" w:hint="eastAsia"/>
                <w:color w:val="000000" w:themeColor="text1"/>
                <w:kern w:val="0"/>
                <w:sz w:val="24"/>
              </w:rPr>
              <w:t>,</w:t>
            </w:r>
            <w:r>
              <w:rPr>
                <w:rFonts w:ascii="仿宋_GB2312" w:eastAsia="仿宋_GB2312" w:hAnsi="宋体" w:cs="宋体" w:hint="eastAsia"/>
                <w:color w:val="000000" w:themeColor="text1"/>
                <w:kern w:val="0"/>
                <w:sz w:val="24"/>
              </w:rPr>
              <w:t>上报省煤炭行业管理</w:t>
            </w:r>
            <w:r>
              <w:rPr>
                <w:rFonts w:ascii="仿宋_GB2312" w:eastAsia="仿宋_GB2312" w:hAnsi="宋体" w:cs="宋体" w:hint="eastAsia"/>
                <w:color w:val="000000" w:themeColor="text1"/>
                <w:kern w:val="0"/>
                <w:sz w:val="24"/>
              </w:rPr>
              <w:t>部门下发竣工验收批复文件</w:t>
            </w:r>
            <w:r>
              <w:rPr>
                <w:rFonts w:ascii="仿宋_GB2312" w:eastAsia="仿宋_GB2312" w:hAnsi="宋体" w:cs="宋体" w:hint="eastAsia"/>
                <w:color w:val="000000" w:themeColor="text1"/>
                <w:kern w:val="0"/>
                <w:sz w:val="24"/>
              </w:rPr>
              <w:t>.</w:t>
            </w:r>
          </w:p>
        </w:tc>
      </w:tr>
      <w:tr w:rsidR="00BB4217" w:rsidRPr="006D0096">
        <w:trPr>
          <w:trHeight w:val="1598"/>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受理范围及条件</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全市所有煤矿企业</w:t>
            </w:r>
          </w:p>
        </w:tc>
      </w:tr>
      <w:tr w:rsidR="00BB4217" w:rsidRPr="006D0096">
        <w:trPr>
          <w:trHeight w:val="1482"/>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需提交的材料</w:t>
            </w:r>
          </w:p>
        </w:tc>
        <w:tc>
          <w:tcPr>
            <w:tcW w:w="7600" w:type="dxa"/>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一、项目核准应提交资料：</w:t>
            </w:r>
            <w:r w:rsidRPr="006D0096">
              <w:rPr>
                <w:rFonts w:ascii="仿宋_GB2312" w:eastAsia="仿宋_GB2312" w:hAnsi="宋体" w:cs="宋体" w:hint="eastAsia"/>
                <w:color w:val="000000" w:themeColor="text1"/>
                <w:kern w:val="0"/>
                <w:sz w:val="24"/>
              </w:rPr>
              <w:t>1</w:t>
            </w:r>
            <w:r w:rsidRPr="006D0096">
              <w:rPr>
                <w:rFonts w:ascii="仿宋_GB2312" w:eastAsia="仿宋_GB2312" w:hAnsi="宋体" w:cs="宋体" w:hint="eastAsia"/>
                <w:color w:val="000000" w:themeColor="text1"/>
                <w:kern w:val="0"/>
                <w:sz w:val="24"/>
              </w:rPr>
              <w:t>．县（市）区煤炭管理部门请示文件；</w:t>
            </w:r>
            <w:r w:rsidRPr="006D0096">
              <w:rPr>
                <w:rFonts w:ascii="仿宋_GB2312" w:eastAsia="仿宋_GB2312" w:hAnsi="宋体" w:cs="宋体" w:hint="eastAsia"/>
                <w:color w:val="000000" w:themeColor="text1"/>
                <w:kern w:val="0"/>
                <w:sz w:val="24"/>
              </w:rPr>
              <w:t xml:space="preserve"> 2</w:t>
            </w:r>
            <w:r w:rsidRPr="006D0096">
              <w:rPr>
                <w:rFonts w:ascii="仿宋_GB2312" w:eastAsia="仿宋_GB2312" w:hAnsi="宋体" w:cs="宋体" w:hint="eastAsia"/>
                <w:color w:val="000000" w:themeColor="text1"/>
                <w:kern w:val="0"/>
                <w:sz w:val="24"/>
              </w:rPr>
              <w:t>．《煤矿技改项目核准审查申请表》（附件）；</w:t>
            </w:r>
            <w:r w:rsidRPr="006D0096">
              <w:rPr>
                <w:rFonts w:ascii="仿宋_GB2312" w:eastAsia="仿宋_GB2312" w:hAnsi="宋体" w:cs="宋体" w:hint="eastAsia"/>
                <w:color w:val="000000" w:themeColor="text1"/>
                <w:kern w:val="0"/>
                <w:sz w:val="24"/>
              </w:rPr>
              <w:t>3</w:t>
            </w:r>
            <w:r w:rsidRPr="006D0096">
              <w:rPr>
                <w:rFonts w:ascii="仿宋_GB2312" w:eastAsia="仿宋_GB2312" w:hAnsi="宋体" w:cs="宋体" w:hint="eastAsia"/>
                <w:color w:val="000000" w:themeColor="text1"/>
                <w:kern w:val="0"/>
                <w:sz w:val="24"/>
              </w:rPr>
              <w:t>．有效期内的采矿许可证、安全生产许可证、登记公告文件、矿长资格证、矿长安全资格证、营业执照等复印件；</w:t>
            </w:r>
            <w:r w:rsidRPr="006D0096">
              <w:rPr>
                <w:rFonts w:ascii="仿宋_GB2312" w:eastAsia="仿宋_GB2312" w:hAnsi="宋体" w:cs="宋体" w:hint="eastAsia"/>
                <w:color w:val="000000" w:themeColor="text1"/>
                <w:kern w:val="0"/>
                <w:sz w:val="24"/>
              </w:rPr>
              <w:t>4</w:t>
            </w:r>
            <w:r w:rsidRPr="006D0096">
              <w:rPr>
                <w:rFonts w:ascii="仿宋_GB2312" w:eastAsia="仿宋_GB2312" w:hAnsi="宋体" w:cs="宋体" w:hint="eastAsia"/>
                <w:color w:val="000000" w:themeColor="text1"/>
                <w:kern w:val="0"/>
                <w:sz w:val="24"/>
              </w:rPr>
              <w:t>．煤矿改造计划书；</w:t>
            </w:r>
            <w:r w:rsidRPr="006D0096">
              <w:rPr>
                <w:rFonts w:ascii="仿宋_GB2312" w:eastAsia="仿宋_GB2312" w:hAnsi="宋体" w:cs="宋体" w:hint="eastAsia"/>
                <w:color w:val="000000" w:themeColor="text1"/>
                <w:kern w:val="0"/>
                <w:sz w:val="24"/>
              </w:rPr>
              <w:t>5</w:t>
            </w:r>
            <w:r w:rsidRPr="006D0096">
              <w:rPr>
                <w:rFonts w:ascii="仿宋_GB2312" w:eastAsia="仿宋_GB2312" w:hAnsi="宋体" w:cs="宋体" w:hint="eastAsia"/>
                <w:color w:val="000000" w:themeColor="text1"/>
                <w:kern w:val="0"/>
                <w:sz w:val="24"/>
              </w:rPr>
              <w:t>．矿区规划文件及图纸；</w:t>
            </w:r>
            <w:r w:rsidRPr="006D0096">
              <w:rPr>
                <w:rFonts w:ascii="仿宋_GB2312" w:eastAsia="仿宋_GB2312" w:hAnsi="宋体" w:cs="宋体" w:hint="eastAsia"/>
                <w:color w:val="000000" w:themeColor="text1"/>
                <w:kern w:val="0"/>
                <w:sz w:val="24"/>
              </w:rPr>
              <w:t>6</w:t>
            </w:r>
            <w:r w:rsidRPr="006D0096">
              <w:rPr>
                <w:rFonts w:ascii="仿宋_GB2312" w:eastAsia="仿宋_GB2312" w:hAnsi="宋体" w:cs="宋体" w:hint="eastAsia"/>
                <w:color w:val="000000" w:themeColor="text1"/>
                <w:kern w:val="0"/>
                <w:sz w:val="24"/>
              </w:rPr>
              <w:t>．市国土资源厅煤炭资源储量评审备案证明（附煤炭资源储量核实报告评审</w:t>
            </w:r>
            <w:r w:rsidRPr="006D0096">
              <w:rPr>
                <w:rFonts w:ascii="仿宋_GB2312" w:eastAsia="仿宋_GB2312" w:hAnsi="宋体" w:cs="宋体" w:hint="eastAsia"/>
                <w:color w:val="000000" w:themeColor="text1"/>
                <w:kern w:val="0"/>
                <w:sz w:val="24"/>
              </w:rPr>
              <w:lastRenderedPageBreak/>
              <w:t>意见书）和经批准的矿井地质报告；</w:t>
            </w:r>
            <w:r w:rsidRPr="006D0096">
              <w:rPr>
                <w:rFonts w:ascii="仿宋_GB2312" w:eastAsia="仿宋_GB2312" w:hAnsi="宋体" w:cs="宋体" w:hint="eastAsia"/>
                <w:color w:val="000000" w:themeColor="text1"/>
                <w:kern w:val="0"/>
                <w:sz w:val="24"/>
              </w:rPr>
              <w:t>7</w:t>
            </w:r>
            <w:r w:rsidRPr="006D0096">
              <w:rPr>
                <w:rFonts w:ascii="仿宋_GB2312" w:eastAsia="仿宋_GB2312" w:hAnsi="宋体" w:cs="宋体" w:hint="eastAsia"/>
                <w:color w:val="000000" w:themeColor="text1"/>
                <w:kern w:val="0"/>
                <w:sz w:val="24"/>
              </w:rPr>
              <w:t>．煤矿企业基本情况及近年来生产经营情况；</w:t>
            </w:r>
            <w:r w:rsidRPr="006D0096">
              <w:rPr>
                <w:rFonts w:ascii="仿宋_GB2312" w:eastAsia="仿宋_GB2312" w:hAnsi="宋体" w:cs="宋体" w:hint="eastAsia"/>
                <w:color w:val="000000" w:themeColor="text1"/>
                <w:kern w:val="0"/>
                <w:sz w:val="24"/>
              </w:rPr>
              <w:t>8</w:t>
            </w:r>
            <w:r w:rsidRPr="006D0096">
              <w:rPr>
                <w:rFonts w:ascii="仿宋_GB2312" w:eastAsia="仿宋_GB2312" w:hAnsi="宋体" w:cs="宋体" w:hint="eastAsia"/>
                <w:color w:val="000000" w:themeColor="text1"/>
                <w:kern w:val="0"/>
                <w:sz w:val="24"/>
              </w:rPr>
              <w:t>．其他需要说明的材料。</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煤矿企业所提交资料必须完整可靠，并对其真实性负责，如系复印件应加盖申请项目单位公章。</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二、初步设计应提交资料：</w:t>
            </w:r>
            <w:r w:rsidRPr="006D0096">
              <w:rPr>
                <w:rFonts w:ascii="仿宋_GB2312" w:eastAsia="仿宋_GB2312" w:hAnsi="宋体" w:cs="宋体" w:hint="eastAsia"/>
                <w:color w:val="000000" w:themeColor="text1"/>
                <w:kern w:val="0"/>
                <w:sz w:val="24"/>
              </w:rPr>
              <w:t>1</w:t>
            </w:r>
            <w:r w:rsidRPr="006D0096">
              <w:rPr>
                <w:rFonts w:ascii="仿宋_GB2312" w:eastAsia="仿宋_GB2312" w:hAnsi="宋体" w:cs="宋体" w:hint="eastAsia"/>
                <w:color w:val="000000" w:themeColor="text1"/>
                <w:kern w:val="0"/>
                <w:sz w:val="24"/>
              </w:rPr>
              <w:t xml:space="preserve">．申请煤矿初步设计方案审查文件；　</w:t>
            </w:r>
            <w:r w:rsidRPr="006D0096">
              <w:rPr>
                <w:rFonts w:ascii="仿宋_GB2312" w:eastAsia="仿宋_GB2312" w:hAnsi="宋体" w:cs="宋体" w:hint="eastAsia"/>
                <w:color w:val="000000" w:themeColor="text1"/>
                <w:kern w:val="0"/>
                <w:sz w:val="24"/>
              </w:rPr>
              <w:t>2</w:t>
            </w:r>
            <w:r w:rsidRPr="006D0096">
              <w:rPr>
                <w:rFonts w:ascii="仿宋_GB2312" w:eastAsia="仿宋_GB2312" w:hAnsi="宋体" w:cs="宋体" w:hint="eastAsia"/>
                <w:color w:val="000000" w:themeColor="text1"/>
                <w:kern w:val="0"/>
                <w:sz w:val="24"/>
              </w:rPr>
              <w:t>．煤矿技改项目核准文件；</w:t>
            </w:r>
            <w:r w:rsidRPr="006D0096">
              <w:rPr>
                <w:rFonts w:ascii="仿宋_GB2312" w:eastAsia="仿宋_GB2312" w:hAnsi="宋体" w:cs="宋体" w:hint="eastAsia"/>
                <w:color w:val="000000" w:themeColor="text1"/>
                <w:kern w:val="0"/>
                <w:sz w:val="24"/>
              </w:rPr>
              <w:t>3</w:t>
            </w:r>
            <w:r w:rsidRPr="006D0096">
              <w:rPr>
                <w:rFonts w:ascii="仿宋_GB2312" w:eastAsia="仿宋_GB2312" w:hAnsi="宋体" w:cs="宋体" w:hint="eastAsia"/>
                <w:color w:val="000000" w:themeColor="text1"/>
                <w:kern w:val="0"/>
                <w:sz w:val="24"/>
              </w:rPr>
              <w:t>．采矿许可证或市国土部门划定的矿区范围批复文件；</w:t>
            </w:r>
            <w:r w:rsidRPr="006D0096">
              <w:rPr>
                <w:rFonts w:ascii="仿宋_GB2312" w:eastAsia="仿宋_GB2312" w:hAnsi="宋体" w:cs="宋体" w:hint="eastAsia"/>
                <w:color w:val="000000" w:themeColor="text1"/>
                <w:kern w:val="0"/>
                <w:sz w:val="24"/>
              </w:rPr>
              <w:t>4</w:t>
            </w:r>
            <w:r w:rsidRPr="006D0096">
              <w:rPr>
                <w:rFonts w:ascii="仿宋_GB2312" w:eastAsia="仿宋_GB2312" w:hAnsi="宋体" w:cs="宋体" w:hint="eastAsia"/>
                <w:color w:val="000000" w:themeColor="text1"/>
                <w:kern w:val="0"/>
                <w:sz w:val="24"/>
              </w:rPr>
              <w:t>．煤矿开采初步设计说明书及相关图纸；</w:t>
            </w:r>
            <w:r w:rsidRPr="006D0096">
              <w:rPr>
                <w:rFonts w:ascii="仿宋_GB2312" w:eastAsia="仿宋_GB2312" w:hAnsi="宋体" w:cs="宋体" w:hint="eastAsia"/>
                <w:color w:val="000000" w:themeColor="text1"/>
                <w:kern w:val="0"/>
                <w:sz w:val="24"/>
              </w:rPr>
              <w:t>5</w:t>
            </w:r>
            <w:r w:rsidRPr="006D0096">
              <w:rPr>
                <w:rFonts w:ascii="仿宋_GB2312" w:eastAsia="仿宋_GB2312" w:hAnsi="宋体" w:cs="宋体" w:hint="eastAsia"/>
                <w:color w:val="000000" w:themeColor="text1"/>
                <w:kern w:val="0"/>
                <w:sz w:val="24"/>
              </w:rPr>
              <w:t>．其他需要说明的材料。</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三、竣工验收应提交资料：</w:t>
            </w:r>
            <w:r w:rsidRPr="006D0096">
              <w:rPr>
                <w:rFonts w:ascii="仿宋_GB2312" w:eastAsia="仿宋_GB2312" w:hAnsi="宋体" w:cs="宋体" w:hint="eastAsia"/>
                <w:color w:val="000000" w:themeColor="text1"/>
                <w:kern w:val="0"/>
                <w:sz w:val="24"/>
              </w:rPr>
              <w:t>1.</w:t>
            </w:r>
            <w:r w:rsidRPr="006D0096">
              <w:rPr>
                <w:rFonts w:ascii="仿宋_GB2312" w:eastAsia="仿宋_GB2312" w:hAnsi="宋体" w:cs="宋体" w:hint="eastAsia"/>
                <w:color w:val="000000" w:themeColor="text1"/>
                <w:kern w:val="0"/>
                <w:sz w:val="24"/>
              </w:rPr>
              <w:t>项目核准批复文件，</w:t>
            </w:r>
            <w:r w:rsidRPr="006D0096">
              <w:rPr>
                <w:rFonts w:ascii="仿宋_GB2312" w:eastAsia="仿宋_GB2312" w:hAnsi="宋体" w:cs="宋体" w:hint="eastAsia"/>
                <w:color w:val="000000" w:themeColor="text1"/>
                <w:kern w:val="0"/>
                <w:sz w:val="24"/>
              </w:rPr>
              <w:t>2.</w:t>
            </w:r>
            <w:r w:rsidRPr="006D0096">
              <w:rPr>
                <w:rFonts w:ascii="仿宋_GB2312" w:eastAsia="仿宋_GB2312" w:hAnsi="宋体" w:cs="宋体" w:hint="eastAsia"/>
                <w:color w:val="000000" w:themeColor="text1"/>
                <w:kern w:val="0"/>
                <w:sz w:val="24"/>
              </w:rPr>
              <w:t>经批准的初步设计，</w:t>
            </w:r>
            <w:r w:rsidRPr="006D0096">
              <w:rPr>
                <w:rFonts w:ascii="仿宋_GB2312" w:eastAsia="仿宋_GB2312" w:hAnsi="宋体" w:cs="宋体" w:hint="eastAsia"/>
                <w:color w:val="000000" w:themeColor="text1"/>
                <w:kern w:val="0"/>
                <w:sz w:val="24"/>
              </w:rPr>
              <w:t>3.</w:t>
            </w:r>
            <w:r w:rsidRPr="006D0096">
              <w:rPr>
                <w:rFonts w:ascii="仿宋_GB2312" w:eastAsia="仿宋_GB2312" w:hAnsi="宋体" w:cs="宋体" w:hint="eastAsia"/>
                <w:color w:val="000000" w:themeColor="text1"/>
                <w:kern w:val="0"/>
                <w:sz w:val="24"/>
              </w:rPr>
              <w:t>工程质量认证报告书，</w:t>
            </w:r>
            <w:r w:rsidRPr="006D0096">
              <w:rPr>
                <w:rFonts w:ascii="仿宋_GB2312" w:eastAsia="仿宋_GB2312" w:hAnsi="宋体" w:cs="宋体" w:hint="eastAsia"/>
                <w:color w:val="000000" w:themeColor="text1"/>
                <w:kern w:val="0"/>
                <w:sz w:val="24"/>
              </w:rPr>
              <w:t>4.</w:t>
            </w:r>
            <w:r w:rsidRPr="006D0096">
              <w:rPr>
                <w:rFonts w:ascii="仿宋_GB2312" w:eastAsia="仿宋_GB2312" w:hAnsi="宋体" w:cs="宋体" w:hint="eastAsia"/>
                <w:color w:val="000000" w:themeColor="text1"/>
                <w:kern w:val="0"/>
                <w:sz w:val="24"/>
              </w:rPr>
              <w:t>安全设施、环境保护设施、水土保持设计、职业病防护设施、消防、档案等专项验收相关材料，竣工决算审计报告书，联合试运转报告等。</w:t>
            </w:r>
            <w:r w:rsidRPr="006D0096">
              <w:rPr>
                <w:rFonts w:ascii="仿宋_GB2312" w:eastAsia="仿宋_GB2312" w:hAnsi="宋体" w:cs="宋体" w:hint="eastAsia"/>
                <w:color w:val="000000" w:themeColor="text1"/>
                <w:kern w:val="0"/>
                <w:sz w:val="24"/>
              </w:rPr>
              <w:t>5.</w:t>
            </w:r>
            <w:r w:rsidRPr="006D0096">
              <w:rPr>
                <w:rFonts w:ascii="仿宋_GB2312" w:eastAsia="仿宋_GB2312" w:hAnsi="宋体" w:cs="宋体" w:hint="eastAsia"/>
                <w:color w:val="000000" w:themeColor="text1"/>
                <w:kern w:val="0"/>
                <w:sz w:val="24"/>
              </w:rPr>
              <w:t>改扩</w:t>
            </w:r>
            <w:r w:rsidRPr="006D0096">
              <w:rPr>
                <w:rFonts w:ascii="仿宋_GB2312" w:eastAsia="仿宋_GB2312" w:hAnsi="宋体" w:cs="宋体" w:hint="eastAsia"/>
                <w:color w:val="000000" w:themeColor="text1"/>
                <w:kern w:val="0"/>
                <w:sz w:val="24"/>
              </w:rPr>
              <w:t>建、技术改造、资源整合煤矿项目还应附安全生产许可证、采矿许可证、工商营业执照、煤矿安全资格证书复印件。</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lastRenderedPageBreak/>
              <w:t>法定期限</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30</w:t>
            </w:r>
            <w:r w:rsidRPr="006D0096">
              <w:rPr>
                <w:rFonts w:ascii="仿宋_GB2312" w:eastAsia="仿宋_GB2312" w:hAnsi="宋体" w:cs="宋体" w:hint="eastAsia"/>
                <w:color w:val="000000" w:themeColor="text1"/>
                <w:kern w:val="0"/>
                <w:sz w:val="24"/>
              </w:rPr>
              <w:t>个工作日</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承诺期限</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20</w:t>
            </w:r>
            <w:r w:rsidRPr="006D0096">
              <w:rPr>
                <w:rFonts w:ascii="仿宋_GB2312" w:eastAsia="仿宋_GB2312" w:hAnsi="宋体" w:cs="宋体" w:hint="eastAsia"/>
                <w:color w:val="000000" w:themeColor="text1"/>
                <w:kern w:val="0"/>
                <w:sz w:val="24"/>
              </w:rPr>
              <w:t>个工作日</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特别程序及期限</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无</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收费依据及标准</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不收费</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职权运行流程</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受理→审查→备案</w:t>
            </w:r>
          </w:p>
        </w:tc>
      </w:tr>
      <w:tr w:rsidR="00BB4217" w:rsidRPr="006D0096">
        <w:trPr>
          <w:trHeight w:val="2955"/>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责任事项</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1.</w:t>
            </w:r>
            <w:r w:rsidRPr="006D0096">
              <w:rPr>
                <w:rFonts w:ascii="仿宋_GB2312" w:eastAsia="仿宋_GB2312" w:hAnsi="宋体" w:cs="宋体" w:hint="eastAsia"/>
                <w:color w:val="000000" w:themeColor="text1"/>
                <w:kern w:val="0"/>
                <w:sz w:val="24"/>
              </w:rPr>
              <w:t>受理责任：按照办事事项的条件、标准，审核申请材料是否齐全、符合法定形式，是否在法律、法规规定的期限内提出，申请企业是否具有申请资格；决定是否受理。</w:t>
            </w:r>
            <w:r w:rsidRPr="006D0096">
              <w:rPr>
                <w:rFonts w:ascii="仿宋_GB2312" w:eastAsia="仿宋_GB2312" w:hAnsi="宋体" w:cs="宋体" w:hint="eastAsia"/>
                <w:color w:val="000000" w:themeColor="text1"/>
                <w:kern w:val="0"/>
                <w:sz w:val="24"/>
              </w:rPr>
              <w:t>2.</w:t>
            </w:r>
            <w:r w:rsidRPr="006D0096">
              <w:rPr>
                <w:rFonts w:ascii="仿宋_GB2312" w:eastAsia="仿宋_GB2312" w:hAnsi="宋体" w:cs="宋体" w:hint="eastAsia"/>
                <w:color w:val="000000" w:themeColor="text1"/>
                <w:kern w:val="0"/>
                <w:sz w:val="24"/>
              </w:rPr>
              <w:t>审查责任：按照办理条件和标准，对符合条件的，提出同意的审查意见；对不符合条件的，提出不同意意见及理由。</w:t>
            </w:r>
            <w:r w:rsidRPr="006D0096">
              <w:rPr>
                <w:rFonts w:ascii="仿宋_GB2312" w:eastAsia="仿宋_GB2312" w:hAnsi="宋体" w:cs="宋体" w:hint="eastAsia"/>
                <w:color w:val="000000" w:themeColor="text1"/>
                <w:kern w:val="0"/>
                <w:sz w:val="24"/>
              </w:rPr>
              <w:t>3.</w:t>
            </w:r>
            <w:r w:rsidRPr="006D0096">
              <w:rPr>
                <w:rFonts w:ascii="仿宋_GB2312" w:eastAsia="仿宋_GB2312" w:hAnsi="宋体" w:cs="宋体" w:hint="eastAsia"/>
                <w:color w:val="000000" w:themeColor="text1"/>
                <w:kern w:val="0"/>
                <w:sz w:val="24"/>
              </w:rPr>
              <w:t>等级认定责任：对验收合格的煤矿企业下达验收合格的批复；</w:t>
            </w:r>
            <w:r w:rsidRPr="006D0096">
              <w:rPr>
                <w:rFonts w:ascii="仿宋_GB2312" w:eastAsia="仿宋_GB2312" w:hAnsi="宋体" w:cs="宋体" w:hint="eastAsia"/>
                <w:color w:val="000000" w:themeColor="text1"/>
                <w:kern w:val="0"/>
                <w:sz w:val="24"/>
              </w:rPr>
              <w:t>4.</w:t>
            </w:r>
            <w:r w:rsidRPr="006D0096">
              <w:rPr>
                <w:rFonts w:ascii="仿宋_GB2312" w:eastAsia="仿宋_GB2312" w:hAnsi="宋体" w:cs="宋体" w:hint="eastAsia"/>
                <w:color w:val="000000" w:themeColor="text1"/>
                <w:kern w:val="0"/>
                <w:sz w:val="24"/>
              </w:rPr>
              <w:t>监管责任：对煤矿验收过程监督管理。</w:t>
            </w:r>
            <w:r w:rsidRPr="006D0096">
              <w:rPr>
                <w:rFonts w:ascii="仿宋_GB2312" w:eastAsia="仿宋_GB2312" w:hAnsi="宋体" w:cs="宋体" w:hint="eastAsia"/>
                <w:color w:val="000000" w:themeColor="text1"/>
                <w:kern w:val="0"/>
                <w:sz w:val="24"/>
              </w:rPr>
              <w:t>5.</w:t>
            </w:r>
            <w:r w:rsidRPr="006D0096">
              <w:rPr>
                <w:rFonts w:ascii="仿宋_GB2312" w:eastAsia="仿宋_GB2312" w:hAnsi="宋体" w:cs="宋体" w:hint="eastAsia"/>
                <w:color w:val="000000" w:themeColor="text1"/>
                <w:kern w:val="0"/>
                <w:sz w:val="24"/>
              </w:rPr>
              <w:t>其他法律法规规章文件规定应履行的责任。</w:t>
            </w:r>
          </w:p>
        </w:tc>
      </w:tr>
      <w:tr w:rsidR="00BB4217" w:rsidRPr="006D0096">
        <w:trPr>
          <w:trHeight w:val="4247"/>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lastRenderedPageBreak/>
              <w:t>责任事项依据</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1-1.</w:t>
            </w:r>
            <w:r w:rsidRPr="006D0096">
              <w:rPr>
                <w:rFonts w:ascii="仿宋_GB2312" w:eastAsia="仿宋_GB2312" w:hAnsi="宋体" w:cs="宋体" w:hint="eastAsia"/>
                <w:color w:val="000000" w:themeColor="text1"/>
                <w:kern w:val="0"/>
                <w:sz w:val="24"/>
              </w:rPr>
              <w:t>参照《行政许可法》第三十条</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sidRPr="006D0096">
              <w:rPr>
                <w:rFonts w:ascii="仿宋_GB2312" w:eastAsia="仿宋_GB2312" w:hAnsi="宋体" w:cs="宋体" w:hint="eastAsia"/>
                <w:color w:val="000000" w:themeColor="text1"/>
                <w:kern w:val="0"/>
                <w:sz w:val="24"/>
              </w:rPr>
              <w:t>1-2.</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省经信委关于加强煤矿技改项目管理工作的通知</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鄂经信煤炭〔</w:t>
            </w:r>
            <w:r w:rsidRPr="006D0096">
              <w:rPr>
                <w:rFonts w:ascii="仿宋_GB2312" w:eastAsia="仿宋_GB2312" w:hAnsi="宋体" w:cs="宋体" w:hint="eastAsia"/>
                <w:color w:val="000000" w:themeColor="text1"/>
                <w:kern w:val="0"/>
                <w:sz w:val="24"/>
              </w:rPr>
              <w:t>2014</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145</w:t>
            </w:r>
            <w:r w:rsidRPr="006D0096">
              <w:rPr>
                <w:rFonts w:ascii="仿宋_GB2312" w:eastAsia="仿宋_GB2312" w:hAnsi="宋体" w:cs="宋体" w:hint="eastAsia"/>
                <w:color w:val="000000" w:themeColor="text1"/>
                <w:kern w:val="0"/>
                <w:sz w:val="24"/>
              </w:rPr>
              <w:t>号）第一部分</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煤矿技改项目核准</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煤矿技改项目必须严格执行《企业投资项目核准暂行办法》（国家发展改革委令第</w:t>
            </w:r>
            <w:r w:rsidRPr="006D0096">
              <w:rPr>
                <w:rFonts w:ascii="仿宋_GB2312" w:eastAsia="仿宋_GB2312" w:hAnsi="宋体" w:cs="宋体" w:hint="eastAsia"/>
                <w:color w:val="000000" w:themeColor="text1"/>
                <w:kern w:val="0"/>
                <w:sz w:val="24"/>
              </w:rPr>
              <w:t>19</w:t>
            </w:r>
            <w:r w:rsidRPr="006D0096">
              <w:rPr>
                <w:rFonts w:ascii="仿宋_GB2312" w:eastAsia="仿宋_GB2312" w:hAnsi="宋体" w:cs="宋体" w:hint="eastAsia"/>
                <w:color w:val="000000" w:themeColor="text1"/>
                <w:kern w:val="0"/>
                <w:sz w:val="24"/>
              </w:rPr>
              <w:t>号）有关规定，履行项目核准手续。省经信委负责受理全省范围内所有煤矿技改项目核准。</w:t>
            </w:r>
            <w:r w:rsidRPr="006D0096">
              <w:rPr>
                <w:rFonts w:ascii="仿宋_GB2312" w:eastAsia="仿宋_GB2312" w:hAnsi="宋体" w:cs="宋体" w:hint="eastAsia"/>
                <w:color w:val="000000" w:themeColor="text1"/>
                <w:kern w:val="0"/>
                <w:sz w:val="24"/>
              </w:rPr>
              <w:t xml:space="preserve"> ......2-1.</w:t>
            </w:r>
            <w:r w:rsidRPr="006D0096">
              <w:rPr>
                <w:rFonts w:ascii="仿宋_GB2312" w:eastAsia="仿宋_GB2312" w:hAnsi="宋体" w:cs="宋体" w:hint="eastAsia"/>
                <w:color w:val="000000" w:themeColor="text1"/>
                <w:kern w:val="0"/>
                <w:sz w:val="24"/>
              </w:rPr>
              <w:t>参照《行政许可法》第三十四条</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r w:rsidRPr="006D0096">
              <w:rPr>
                <w:rFonts w:ascii="仿宋_GB2312" w:eastAsia="仿宋_GB2312" w:hAnsi="宋体" w:cs="宋体" w:hint="eastAsia"/>
                <w:color w:val="000000" w:themeColor="text1"/>
                <w:kern w:val="0"/>
                <w:sz w:val="24"/>
              </w:rPr>
              <w:t>2-2.</w:t>
            </w:r>
            <w:r w:rsidRPr="006D0096">
              <w:rPr>
                <w:rFonts w:ascii="仿宋_GB2312" w:eastAsia="仿宋_GB2312" w:hAnsi="宋体" w:cs="宋体" w:hint="eastAsia"/>
                <w:color w:val="000000" w:themeColor="text1"/>
                <w:kern w:val="0"/>
                <w:sz w:val="24"/>
              </w:rPr>
              <w:t>《关于进一步加强煤矿建设项目安全管理的通知》（发改能源</w:t>
            </w:r>
            <w:r w:rsidRPr="006D0096">
              <w:rPr>
                <w:rFonts w:ascii="仿宋_GB2312" w:eastAsia="仿宋_GB2312" w:hAnsi="宋体" w:cs="宋体" w:hint="eastAsia"/>
                <w:color w:val="000000" w:themeColor="text1"/>
                <w:kern w:val="0"/>
                <w:sz w:val="24"/>
              </w:rPr>
              <w:t>[2010]709</w:t>
            </w:r>
            <w:r w:rsidRPr="006D0096">
              <w:rPr>
                <w:rFonts w:ascii="仿宋_GB2312" w:eastAsia="仿宋_GB2312" w:hAnsi="宋体" w:cs="宋体" w:hint="eastAsia"/>
                <w:color w:val="000000" w:themeColor="text1"/>
                <w:kern w:val="0"/>
                <w:sz w:val="24"/>
              </w:rPr>
              <w:t>号）第三条严格履行煤矿项目建设程序“所有新建项目、改扩建项目、生产能力提高一个标准设计档次（不含一个标准设计档次）以上的技术改造（产业升级</w:t>
            </w:r>
            <w:r w:rsidRPr="006D0096">
              <w:rPr>
                <w:rFonts w:ascii="仿宋_GB2312" w:eastAsia="仿宋_GB2312" w:hAnsi="宋体" w:cs="宋体" w:hint="eastAsia"/>
                <w:color w:val="000000" w:themeColor="text1"/>
                <w:kern w:val="0"/>
                <w:sz w:val="24"/>
              </w:rPr>
              <w:t>）项目和净增生产能力</w:t>
            </w:r>
            <w:r w:rsidRPr="006D0096">
              <w:rPr>
                <w:rFonts w:ascii="仿宋_GB2312" w:eastAsia="仿宋_GB2312" w:hAnsi="宋体" w:cs="宋体" w:hint="eastAsia"/>
                <w:color w:val="000000" w:themeColor="text1"/>
                <w:kern w:val="0"/>
                <w:sz w:val="24"/>
              </w:rPr>
              <w:t>60</w:t>
            </w:r>
            <w:r w:rsidRPr="006D0096">
              <w:rPr>
                <w:rFonts w:ascii="仿宋_GB2312" w:eastAsia="仿宋_GB2312" w:hAnsi="宋体" w:cs="宋体" w:hint="eastAsia"/>
                <w:color w:val="000000" w:themeColor="text1"/>
                <w:kern w:val="0"/>
                <w:sz w:val="24"/>
              </w:rPr>
              <w:t>万吨</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年及以上的资源整合（兼并重组）项目，必须履行项目核准、初步设计和安全设施设计审查程序。”</w:t>
            </w:r>
            <w:r w:rsidRPr="006D0096">
              <w:rPr>
                <w:rFonts w:ascii="仿宋_GB2312" w:eastAsia="仿宋_GB2312" w:hAnsi="宋体" w:cs="宋体" w:hint="eastAsia"/>
                <w:color w:val="000000" w:themeColor="text1"/>
                <w:kern w:val="0"/>
                <w:sz w:val="24"/>
              </w:rPr>
              <w:br/>
              <w:t>2-3.</w:t>
            </w:r>
            <w:r w:rsidRPr="006D0096">
              <w:rPr>
                <w:rFonts w:ascii="仿宋_GB2312" w:eastAsia="仿宋_GB2312" w:hAnsi="宋体" w:cs="宋体" w:hint="eastAsia"/>
                <w:color w:val="000000" w:themeColor="text1"/>
                <w:kern w:val="0"/>
                <w:sz w:val="24"/>
              </w:rPr>
              <w:t>《省人民政府办公厅关于进一步加强煤矿安全生产工作的实施意见》（鄂政办发〔</w:t>
            </w:r>
            <w:r w:rsidRPr="006D0096">
              <w:rPr>
                <w:rFonts w:ascii="仿宋_GB2312" w:eastAsia="仿宋_GB2312" w:hAnsi="宋体" w:cs="宋体" w:hint="eastAsia"/>
                <w:color w:val="000000" w:themeColor="text1"/>
                <w:kern w:val="0"/>
                <w:sz w:val="24"/>
              </w:rPr>
              <w:t>2014</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25</w:t>
            </w:r>
            <w:r w:rsidRPr="006D0096">
              <w:rPr>
                <w:rFonts w:ascii="仿宋_GB2312" w:eastAsia="仿宋_GB2312" w:hAnsi="宋体" w:cs="宋体" w:hint="eastAsia"/>
                <w:color w:val="000000" w:themeColor="text1"/>
                <w:kern w:val="0"/>
                <w:sz w:val="24"/>
              </w:rPr>
              <w:t>号）第五条第十四款“严格项目建设程序。煤矿新建、改扩建等建设项目必须严格履行项目核准程序，必须严格煤矿初步设计和安全设施设计审查。煤矿建设项目经安全设施竣工验收和煤矿建设项目竣工验收合格后，方可办理煤矿安全生产许可证。”</w:t>
            </w:r>
            <w:r w:rsidRPr="006D0096">
              <w:rPr>
                <w:rFonts w:ascii="仿宋_GB2312" w:eastAsia="仿宋_GB2312" w:hAnsi="宋体" w:cs="宋体" w:hint="eastAsia"/>
                <w:color w:val="000000" w:themeColor="text1"/>
                <w:kern w:val="0"/>
                <w:sz w:val="24"/>
              </w:rPr>
              <w:t>2-4.</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省经信委关于加强煤矿技改项目管理工作的通知</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鄂经信煤炭〔</w:t>
            </w:r>
            <w:r w:rsidRPr="006D0096">
              <w:rPr>
                <w:rFonts w:ascii="仿宋_GB2312" w:eastAsia="仿宋_GB2312" w:hAnsi="宋体" w:cs="宋体" w:hint="eastAsia"/>
                <w:color w:val="000000" w:themeColor="text1"/>
                <w:kern w:val="0"/>
                <w:sz w:val="24"/>
              </w:rPr>
              <w:t>2014</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145</w:t>
            </w:r>
            <w:r w:rsidRPr="006D0096">
              <w:rPr>
                <w:rFonts w:ascii="仿宋_GB2312" w:eastAsia="仿宋_GB2312" w:hAnsi="宋体" w:cs="宋体" w:hint="eastAsia"/>
                <w:color w:val="000000" w:themeColor="text1"/>
                <w:kern w:val="0"/>
                <w:sz w:val="24"/>
              </w:rPr>
              <w:t>号）第二部分</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初步设计方案审查</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按照核准技改项目的生产能力进行初步设计，并报省经信委审查。</w:t>
            </w:r>
            <w:r w:rsidRPr="006D0096">
              <w:rPr>
                <w:rFonts w:ascii="仿宋_GB2312" w:eastAsia="仿宋_GB2312" w:hAnsi="宋体" w:cs="宋体" w:hint="eastAsia"/>
                <w:color w:val="000000" w:themeColor="text1"/>
                <w:kern w:val="0"/>
                <w:sz w:val="24"/>
              </w:rPr>
              <w:t>3.</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省经信委关于加强煤矿技改项目管理工作的通知</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鄂经信煤炭〔</w:t>
            </w:r>
            <w:r w:rsidRPr="006D0096">
              <w:rPr>
                <w:rFonts w:ascii="仿宋_GB2312" w:eastAsia="仿宋_GB2312" w:hAnsi="宋体" w:cs="宋体" w:hint="eastAsia"/>
                <w:color w:val="000000" w:themeColor="text1"/>
                <w:kern w:val="0"/>
                <w:sz w:val="24"/>
              </w:rPr>
              <w:t>2014</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145</w:t>
            </w:r>
            <w:r w:rsidRPr="006D0096">
              <w:rPr>
                <w:rFonts w:ascii="仿宋_GB2312" w:eastAsia="仿宋_GB2312" w:hAnsi="宋体" w:cs="宋体" w:hint="eastAsia"/>
                <w:color w:val="000000" w:themeColor="text1"/>
                <w:kern w:val="0"/>
                <w:sz w:val="24"/>
              </w:rPr>
              <w:t>号）第二部分（三）</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审查省经信委组织专家评审，根据专家评审意见下达批准文件。</w:t>
            </w:r>
            <w:r w:rsidRPr="006D0096">
              <w:rPr>
                <w:rFonts w:ascii="仿宋_GB2312" w:eastAsia="仿宋_GB2312" w:hAnsi="宋体" w:cs="宋体" w:hint="eastAsia"/>
                <w:color w:val="000000" w:themeColor="text1"/>
                <w:kern w:val="0"/>
                <w:sz w:val="24"/>
              </w:rPr>
              <w:t>4.</w:t>
            </w:r>
            <w:r w:rsidRPr="006D0096">
              <w:rPr>
                <w:rFonts w:ascii="仿宋_GB2312" w:eastAsia="仿宋_GB2312" w:hAnsi="宋体" w:cs="宋体" w:hint="eastAsia"/>
                <w:color w:val="000000" w:themeColor="text1"/>
                <w:kern w:val="0"/>
                <w:sz w:val="24"/>
              </w:rPr>
              <w:t>省经信委关于印发《湖北省煤矿技改项目竣工验收管理办法</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试行</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》的通知</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鄂经信规〔</w:t>
            </w:r>
            <w:r w:rsidRPr="006D0096">
              <w:rPr>
                <w:rFonts w:ascii="仿宋_GB2312" w:eastAsia="仿宋_GB2312" w:hAnsi="宋体" w:cs="宋体" w:hint="eastAsia"/>
                <w:color w:val="000000" w:themeColor="text1"/>
                <w:kern w:val="0"/>
                <w:sz w:val="24"/>
              </w:rPr>
              <w:t xml:space="preserve"> 2014</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131</w:t>
            </w:r>
            <w:r w:rsidRPr="006D0096">
              <w:rPr>
                <w:rFonts w:ascii="仿宋_GB2312" w:eastAsia="仿宋_GB2312" w:hAnsi="宋体" w:cs="宋体" w:hint="eastAsia"/>
                <w:color w:val="000000" w:themeColor="text1"/>
                <w:kern w:val="0"/>
                <w:sz w:val="24"/>
              </w:rPr>
              <w:t>号</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第十六条　煤矿技改项目竣工验收合格的</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竣工验收组需现场填写《</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××煤矿技改项目竣工验收鉴定书》</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并经验收组全体成员讨论通过</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对竣工验收过程中检查提出</w:t>
            </w:r>
            <w:r w:rsidRPr="006D0096">
              <w:rPr>
                <w:rFonts w:ascii="仿宋_GB2312" w:eastAsia="仿宋_GB2312" w:hAnsi="宋体" w:cs="宋体" w:hint="eastAsia"/>
                <w:color w:val="000000" w:themeColor="text1"/>
                <w:kern w:val="0"/>
                <w:sz w:val="24"/>
              </w:rPr>
              <w:t>的问题</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由项目建设单位制定措施</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限期整改</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县级煤炭行业管理部门负责监督落实</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复查合格后</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提交整改报告</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市</w:t>
            </w:r>
            <w:r w:rsidRPr="006D0096">
              <w:rPr>
                <w:rFonts w:ascii="仿宋_GB2312" w:eastAsia="仿宋_GB2312" w:hAnsi="宋体" w:cs="宋体" w:hint="eastAsia"/>
                <w:color w:val="000000" w:themeColor="text1"/>
                <w:kern w:val="0"/>
                <w:sz w:val="24"/>
              </w:rPr>
              <w:t xml:space="preserve"> ( </w:t>
            </w:r>
            <w:r w:rsidRPr="006D0096">
              <w:rPr>
                <w:rFonts w:ascii="仿宋_GB2312" w:eastAsia="仿宋_GB2312" w:hAnsi="宋体" w:cs="宋体" w:hint="eastAsia"/>
                <w:color w:val="000000" w:themeColor="text1"/>
                <w:kern w:val="0"/>
                <w:sz w:val="24"/>
              </w:rPr>
              <w:t>州</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煤炭行业管理部门核实后</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上报省煤炭行业管理部门下发竣工验收批复文件</w:t>
            </w:r>
            <w:r w:rsidRPr="006D0096">
              <w:rPr>
                <w:rFonts w:ascii="仿宋_GB2312" w:eastAsia="仿宋_GB2312" w:hAnsi="宋体" w:cs="宋体" w:hint="eastAsia"/>
                <w:color w:val="000000" w:themeColor="text1"/>
                <w:kern w:val="0"/>
                <w:sz w:val="24"/>
              </w:rPr>
              <w:t>.</w:t>
            </w:r>
          </w:p>
        </w:tc>
      </w:tr>
      <w:tr w:rsidR="00BB4217" w:rsidRPr="006D0096">
        <w:trPr>
          <w:trHeight w:val="468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lastRenderedPageBreak/>
              <w:t>职责边界</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一、责任分工</w:t>
            </w:r>
            <w:r w:rsidRPr="006D0096">
              <w:rPr>
                <w:rFonts w:ascii="仿宋_GB2312" w:eastAsia="仿宋_GB2312" w:hAnsi="宋体" w:cs="宋体" w:hint="eastAsia"/>
                <w:color w:val="000000" w:themeColor="text1"/>
                <w:kern w:val="0"/>
                <w:sz w:val="24"/>
              </w:rPr>
              <w:t>1.</w:t>
            </w:r>
            <w:r w:rsidRPr="006D0096">
              <w:rPr>
                <w:rFonts w:ascii="仿宋_GB2312" w:eastAsia="仿宋_GB2312" w:hAnsi="宋体" w:cs="宋体" w:hint="eastAsia"/>
                <w:color w:val="000000" w:themeColor="text1"/>
                <w:kern w:val="0"/>
                <w:sz w:val="24"/>
              </w:rPr>
              <w:t>省级：负责全省煤矿建设项目审查服务。</w:t>
            </w:r>
            <w:r w:rsidRPr="006D0096">
              <w:rPr>
                <w:rFonts w:ascii="仿宋_GB2312" w:eastAsia="仿宋_GB2312" w:hAnsi="宋体" w:cs="宋体" w:hint="eastAsia"/>
                <w:color w:val="000000" w:themeColor="text1"/>
                <w:kern w:val="0"/>
                <w:sz w:val="24"/>
              </w:rPr>
              <w:t>2.</w:t>
            </w:r>
            <w:r w:rsidRPr="006D0096">
              <w:rPr>
                <w:rFonts w:ascii="仿宋_GB2312" w:eastAsia="仿宋_GB2312" w:hAnsi="宋体" w:cs="宋体" w:hint="eastAsia"/>
                <w:color w:val="000000" w:themeColor="text1"/>
                <w:kern w:val="0"/>
                <w:sz w:val="24"/>
              </w:rPr>
              <w:t>市级：负责辖区内申报资料审查和现场的复查。</w:t>
            </w:r>
            <w:r w:rsidRPr="006D0096">
              <w:rPr>
                <w:rFonts w:ascii="仿宋_GB2312" w:eastAsia="仿宋_GB2312" w:hAnsi="宋体" w:cs="宋体" w:hint="eastAsia"/>
                <w:color w:val="000000" w:themeColor="text1"/>
                <w:kern w:val="0"/>
                <w:sz w:val="24"/>
              </w:rPr>
              <w:t>3.</w:t>
            </w:r>
            <w:r w:rsidRPr="006D0096">
              <w:rPr>
                <w:rFonts w:ascii="仿宋_GB2312" w:eastAsia="仿宋_GB2312" w:hAnsi="宋体" w:cs="宋体" w:hint="eastAsia"/>
                <w:color w:val="000000" w:themeColor="text1"/>
                <w:kern w:val="0"/>
                <w:sz w:val="24"/>
              </w:rPr>
              <w:t>县级：负责辖区内申报资料审查和现场的初步验收；</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二、相关依据</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《湖北省煤矿技改项目竣工验收管理办法</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试行</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鄂经信规〔</w:t>
            </w:r>
            <w:r w:rsidRPr="006D0096">
              <w:rPr>
                <w:rFonts w:ascii="仿宋_GB2312" w:eastAsia="仿宋_GB2312" w:hAnsi="宋体" w:cs="宋体" w:hint="eastAsia"/>
                <w:color w:val="000000" w:themeColor="text1"/>
                <w:kern w:val="0"/>
                <w:sz w:val="24"/>
              </w:rPr>
              <w:t xml:space="preserve"> 2014</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131</w:t>
            </w:r>
            <w:r w:rsidRPr="006D0096">
              <w:rPr>
                <w:rFonts w:ascii="仿宋_GB2312" w:eastAsia="仿宋_GB2312" w:hAnsi="宋体" w:cs="宋体" w:hint="eastAsia"/>
                <w:color w:val="000000" w:themeColor="text1"/>
                <w:kern w:val="0"/>
                <w:sz w:val="24"/>
              </w:rPr>
              <w:t>号</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第一部分</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煤矿技改项目核准</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煤矿技改项目必须严格执行《企业投资项目核准</w:t>
            </w:r>
            <w:r w:rsidRPr="006D0096">
              <w:rPr>
                <w:rFonts w:ascii="仿宋_GB2312" w:eastAsia="仿宋_GB2312" w:hAnsi="宋体" w:cs="宋体" w:hint="eastAsia"/>
                <w:color w:val="000000" w:themeColor="text1"/>
                <w:kern w:val="0"/>
                <w:sz w:val="24"/>
              </w:rPr>
              <w:t>暂行办法》（国家发展改革委令第</w:t>
            </w:r>
            <w:r w:rsidRPr="006D0096">
              <w:rPr>
                <w:rFonts w:ascii="仿宋_GB2312" w:eastAsia="仿宋_GB2312" w:hAnsi="宋体" w:cs="宋体" w:hint="eastAsia"/>
                <w:color w:val="000000" w:themeColor="text1"/>
                <w:kern w:val="0"/>
                <w:sz w:val="24"/>
              </w:rPr>
              <w:t>19</w:t>
            </w:r>
            <w:r w:rsidRPr="006D0096">
              <w:rPr>
                <w:rFonts w:ascii="仿宋_GB2312" w:eastAsia="仿宋_GB2312" w:hAnsi="宋体" w:cs="宋体" w:hint="eastAsia"/>
                <w:color w:val="000000" w:themeColor="text1"/>
                <w:kern w:val="0"/>
                <w:sz w:val="24"/>
              </w:rPr>
              <w:t>号）有关规定，履行项目核准手续。省经信委负责受理全省范围内所有煤矿技改项目核准。</w:t>
            </w:r>
            <w:r w:rsidRPr="006D0096">
              <w:rPr>
                <w:rFonts w:ascii="仿宋_GB2312" w:eastAsia="仿宋_GB2312" w:hAnsi="宋体" w:cs="宋体" w:hint="eastAsia"/>
                <w:color w:val="000000" w:themeColor="text1"/>
                <w:kern w:val="0"/>
                <w:sz w:val="24"/>
              </w:rPr>
              <w:t xml:space="preserve"> </w:t>
            </w:r>
            <w:r w:rsidRPr="006D0096">
              <w:rPr>
                <w:rFonts w:ascii="仿宋_GB2312" w:eastAsia="仿宋_GB2312" w:hAnsi="宋体" w:cs="宋体" w:hint="eastAsia"/>
                <w:color w:val="000000" w:themeColor="text1"/>
                <w:kern w:val="0"/>
                <w:sz w:val="24"/>
              </w:rPr>
              <w:t>第十六条　煤矿技改项目竣工验收合格的</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竣工验收组需现场填写《××煤矿技改项目竣工验收鉴定书》</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并经验收组全体成员讨论通过</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对竣工验收过程中检查提出的问题</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由项目建设单位制定措施</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限期整改</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县级煤炭行业管理部门负责监督落实</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复查合格后</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提交整改报告</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市</w:t>
            </w:r>
            <w:r w:rsidRPr="006D0096">
              <w:rPr>
                <w:rFonts w:ascii="仿宋_GB2312" w:eastAsia="仿宋_GB2312" w:hAnsi="宋体" w:cs="宋体" w:hint="eastAsia"/>
                <w:color w:val="000000" w:themeColor="text1"/>
                <w:kern w:val="0"/>
                <w:sz w:val="24"/>
              </w:rPr>
              <w:t xml:space="preserve"> ( </w:t>
            </w:r>
            <w:r w:rsidRPr="006D0096">
              <w:rPr>
                <w:rFonts w:ascii="仿宋_GB2312" w:eastAsia="仿宋_GB2312" w:hAnsi="宋体" w:cs="宋体" w:hint="eastAsia"/>
                <w:color w:val="000000" w:themeColor="text1"/>
                <w:kern w:val="0"/>
                <w:sz w:val="24"/>
              </w:rPr>
              <w:t>州</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煤炭行业管理部门核实后</w:t>
            </w:r>
            <w:r w:rsidRPr="006D0096">
              <w:rPr>
                <w:rFonts w:ascii="仿宋_GB2312" w:eastAsia="仿宋_GB2312" w:hAnsi="宋体" w:cs="宋体" w:hint="eastAsia"/>
                <w:color w:val="000000" w:themeColor="text1"/>
                <w:kern w:val="0"/>
                <w:sz w:val="24"/>
              </w:rPr>
              <w:t>,</w:t>
            </w:r>
            <w:r w:rsidRPr="006D0096">
              <w:rPr>
                <w:rFonts w:ascii="仿宋_GB2312" w:eastAsia="仿宋_GB2312" w:hAnsi="宋体" w:cs="宋体" w:hint="eastAsia"/>
                <w:color w:val="000000" w:themeColor="text1"/>
                <w:kern w:val="0"/>
                <w:sz w:val="24"/>
              </w:rPr>
              <w:t>上报省煤炭行业管理部门下发竣工验收批复文件</w:t>
            </w:r>
            <w:r w:rsidRPr="006D0096">
              <w:rPr>
                <w:rFonts w:ascii="仿宋_GB2312" w:eastAsia="仿宋_GB2312" w:hAnsi="宋体" w:cs="宋体" w:hint="eastAsia"/>
                <w:color w:val="000000" w:themeColor="text1"/>
                <w:kern w:val="0"/>
                <w:sz w:val="24"/>
              </w:rPr>
              <w:t>.</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承办机构</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西塞山区经济和信息化局</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咨询方式</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0714-3280985</w:t>
            </w:r>
            <w:r>
              <w:rPr>
                <w:rFonts w:ascii="仿宋_GB2312" w:eastAsia="仿宋_GB2312" w:hAnsi="宋体" w:cs="宋体" w:hint="eastAsia"/>
                <w:color w:val="000000" w:themeColor="text1"/>
                <w:kern w:val="0"/>
                <w:sz w:val="24"/>
              </w:rPr>
              <w:t>西塞山区经济和信息化局</w:t>
            </w:r>
          </w:p>
        </w:tc>
      </w:tr>
      <w:tr w:rsidR="00BB4217" w:rsidRPr="006D0096">
        <w:trPr>
          <w:trHeight w:val="852"/>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监督投诉方式</w:t>
            </w:r>
          </w:p>
        </w:tc>
        <w:tc>
          <w:tcPr>
            <w:tcW w:w="7600" w:type="dxa"/>
            <w:vAlign w:val="center"/>
          </w:tcPr>
          <w:p w:rsidR="00BB4217" w:rsidRPr="006D0096" w:rsidRDefault="00FA3DBE">
            <w:pPr>
              <w:widowControl/>
              <w:spacing w:line="300" w:lineRule="exact"/>
              <w:jc w:val="left"/>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 xml:space="preserve">0714-3280982 </w:t>
            </w:r>
            <w:bookmarkStart w:id="0" w:name="_GoBack"/>
            <w:bookmarkEnd w:id="0"/>
            <w:r>
              <w:rPr>
                <w:rFonts w:ascii="仿宋_GB2312" w:eastAsia="仿宋_GB2312" w:hAnsi="宋体" w:cs="宋体" w:hint="eastAsia"/>
                <w:color w:val="000000" w:themeColor="text1"/>
                <w:kern w:val="0"/>
                <w:sz w:val="24"/>
              </w:rPr>
              <w:t>西塞山区经济和信息化局</w:t>
            </w: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审核意见</w:t>
            </w:r>
          </w:p>
        </w:tc>
        <w:tc>
          <w:tcPr>
            <w:tcW w:w="7600" w:type="dxa"/>
            <w:vAlign w:val="center"/>
          </w:tcPr>
          <w:p w:rsidR="00BB4217" w:rsidRPr="006D0096" w:rsidRDefault="00BB4217">
            <w:pPr>
              <w:widowControl/>
              <w:spacing w:line="300" w:lineRule="exact"/>
              <w:jc w:val="left"/>
              <w:rPr>
                <w:rFonts w:ascii="仿宋_GB2312" w:eastAsia="仿宋_GB2312" w:hAnsi="宋体" w:cs="宋体"/>
                <w:color w:val="000000" w:themeColor="text1"/>
                <w:kern w:val="0"/>
                <w:sz w:val="24"/>
              </w:rPr>
            </w:pPr>
          </w:p>
        </w:tc>
      </w:tr>
      <w:tr w:rsidR="00BB4217" w:rsidRPr="006D0096">
        <w:trPr>
          <w:trHeight w:val="600"/>
        </w:trPr>
        <w:tc>
          <w:tcPr>
            <w:tcW w:w="1592" w:type="dxa"/>
            <w:vAlign w:val="center"/>
          </w:tcPr>
          <w:p w:rsidR="00BB4217" w:rsidRPr="006D0096" w:rsidRDefault="00FA3DBE" w:rsidP="006D0096">
            <w:pPr>
              <w:widowControl/>
              <w:jc w:val="center"/>
              <w:rPr>
                <w:rFonts w:ascii="黑体" w:eastAsia="黑体" w:hAnsi="宋体" w:cs="宋体"/>
                <w:color w:val="000000" w:themeColor="text1"/>
                <w:kern w:val="0"/>
                <w:sz w:val="24"/>
              </w:rPr>
            </w:pPr>
            <w:r w:rsidRPr="006D0096">
              <w:rPr>
                <w:rFonts w:ascii="黑体" w:eastAsia="黑体" w:hAnsi="宋体" w:cs="宋体" w:hint="eastAsia"/>
                <w:color w:val="000000" w:themeColor="text1"/>
                <w:kern w:val="0"/>
                <w:sz w:val="24"/>
              </w:rPr>
              <w:t>备注</w:t>
            </w:r>
          </w:p>
        </w:tc>
        <w:tc>
          <w:tcPr>
            <w:tcW w:w="7600" w:type="dxa"/>
            <w:vAlign w:val="center"/>
          </w:tcPr>
          <w:p w:rsidR="00BB4217" w:rsidRPr="006D0096" w:rsidRDefault="00BB4217">
            <w:pPr>
              <w:widowControl/>
              <w:spacing w:line="300" w:lineRule="exact"/>
              <w:jc w:val="left"/>
              <w:rPr>
                <w:rFonts w:ascii="仿宋_GB2312" w:eastAsia="仿宋_GB2312" w:hAnsi="宋体" w:cs="宋体"/>
                <w:color w:val="000000" w:themeColor="text1"/>
                <w:kern w:val="0"/>
                <w:sz w:val="24"/>
              </w:rPr>
            </w:pPr>
          </w:p>
        </w:tc>
      </w:tr>
    </w:tbl>
    <w:p w:rsidR="00BB4217" w:rsidRPr="006D0096" w:rsidRDefault="00FA3DBE" w:rsidP="006D0096">
      <w:pPr>
        <w:widowControl/>
        <w:spacing w:line="300" w:lineRule="exact"/>
        <w:jc w:val="left"/>
        <w:rPr>
          <w:rFonts w:ascii="仿宋_GB2312" w:eastAsia="仿宋_GB2312" w:hAnsi="宋体" w:cs="宋体"/>
          <w:color w:val="000000" w:themeColor="text1"/>
          <w:kern w:val="0"/>
          <w:sz w:val="24"/>
        </w:rPr>
      </w:pPr>
      <w:r w:rsidRPr="006D0096">
        <w:rPr>
          <w:rFonts w:ascii="仿宋_GB2312" w:eastAsia="仿宋_GB2312" w:hAnsi="宋体" w:cs="宋体" w:hint="eastAsia"/>
          <w:color w:val="000000" w:themeColor="text1"/>
          <w:kern w:val="0"/>
          <w:sz w:val="24"/>
        </w:rPr>
        <w:t>注：</w:t>
      </w:r>
      <w:r w:rsidRPr="006D0096">
        <w:rPr>
          <w:rFonts w:ascii="仿宋_GB2312" w:eastAsia="仿宋_GB2312" w:hAnsi="宋体" w:cs="宋体" w:hint="eastAsia"/>
          <w:color w:val="000000" w:themeColor="text1"/>
          <w:kern w:val="0"/>
          <w:sz w:val="24"/>
        </w:rPr>
        <w:t>1.</w:t>
      </w:r>
      <w:r w:rsidRPr="006D0096">
        <w:rPr>
          <w:rFonts w:ascii="仿宋_GB2312" w:eastAsia="仿宋_GB2312" w:hAnsi="宋体" w:cs="宋体" w:hint="eastAsia"/>
          <w:color w:val="000000" w:themeColor="text1"/>
          <w:kern w:val="0"/>
          <w:sz w:val="24"/>
        </w:rPr>
        <w:t>其他类为确有法律法规规章依据又不隶属于本次清理确定的另九类职权的具体行政行为</w:t>
      </w:r>
      <w:r w:rsidRPr="006D0096">
        <w:rPr>
          <w:rFonts w:ascii="仿宋_GB2312" w:eastAsia="仿宋_GB2312" w:hAnsi="宋体" w:cs="宋体" w:hint="eastAsia"/>
          <w:color w:val="000000" w:themeColor="text1"/>
          <w:kern w:val="0"/>
          <w:sz w:val="24"/>
        </w:rPr>
        <w:t>;2.</w:t>
      </w:r>
      <w:r w:rsidRPr="006D0096">
        <w:rPr>
          <w:rFonts w:ascii="仿宋_GB2312" w:eastAsia="仿宋_GB2312" w:hAnsi="宋体" w:cs="宋体" w:hint="eastAsia"/>
          <w:color w:val="000000" w:themeColor="text1"/>
          <w:kern w:val="0"/>
          <w:sz w:val="24"/>
        </w:rPr>
        <w:t>表格要素原则上为必填项，确无对应内容则填报“无”；</w:t>
      </w:r>
      <w:r w:rsidRPr="006D0096">
        <w:rPr>
          <w:rFonts w:ascii="仿宋_GB2312" w:eastAsia="仿宋_GB2312" w:hAnsi="宋体" w:cs="宋体" w:hint="eastAsia"/>
          <w:color w:val="000000" w:themeColor="text1"/>
          <w:kern w:val="0"/>
          <w:sz w:val="24"/>
        </w:rPr>
        <w:t>3.</w:t>
      </w:r>
      <w:r w:rsidRPr="006D0096">
        <w:rPr>
          <w:rFonts w:ascii="仿宋_GB2312" w:eastAsia="仿宋_GB2312" w:hAnsi="宋体" w:cs="宋体" w:hint="eastAsia"/>
          <w:color w:val="000000" w:themeColor="text1"/>
          <w:kern w:val="0"/>
          <w:sz w:val="24"/>
        </w:rPr>
        <w:t>填报内容使用</w:t>
      </w:r>
      <w:r w:rsidRPr="006D0096">
        <w:rPr>
          <w:rFonts w:ascii="仿宋_GB2312" w:eastAsia="仿宋_GB2312" w:hAnsi="宋体" w:cs="宋体" w:hint="eastAsia"/>
          <w:color w:val="000000" w:themeColor="text1"/>
          <w:kern w:val="0"/>
          <w:sz w:val="24"/>
        </w:rPr>
        <w:t>12</w:t>
      </w:r>
      <w:r w:rsidRPr="006D0096">
        <w:rPr>
          <w:rFonts w:ascii="仿宋_GB2312" w:eastAsia="仿宋_GB2312" w:hAnsi="宋体" w:cs="宋体" w:hint="eastAsia"/>
          <w:color w:val="000000" w:themeColor="text1"/>
          <w:kern w:val="0"/>
          <w:sz w:val="24"/>
        </w:rPr>
        <w:t>号仿宋字体</w:t>
      </w:r>
      <w:r w:rsidRPr="006D0096">
        <w:rPr>
          <w:rFonts w:ascii="仿宋_GB2312" w:eastAsia="仿宋_GB2312" w:hAnsi="宋体" w:cs="宋体" w:hint="eastAsia"/>
          <w:color w:val="000000" w:themeColor="text1"/>
          <w:kern w:val="0"/>
          <w:sz w:val="24"/>
        </w:rPr>
        <w:t>;4.</w:t>
      </w:r>
      <w:r w:rsidRPr="006D0096">
        <w:rPr>
          <w:rFonts w:ascii="仿宋_GB2312" w:eastAsia="仿宋_GB2312" w:hAnsi="宋体" w:cs="宋体" w:hint="eastAsia"/>
          <w:color w:val="000000" w:themeColor="text1"/>
          <w:kern w:val="0"/>
          <w:sz w:val="24"/>
        </w:rPr>
        <w:t>其他填报要求详见附件</w:t>
      </w:r>
      <w:r w:rsidRPr="006D0096">
        <w:rPr>
          <w:rFonts w:ascii="仿宋_GB2312" w:eastAsia="仿宋_GB2312" w:hAnsi="宋体" w:cs="宋体" w:hint="eastAsia"/>
          <w:color w:val="000000" w:themeColor="text1"/>
          <w:kern w:val="0"/>
          <w:sz w:val="24"/>
        </w:rPr>
        <w:t>9</w:t>
      </w:r>
      <w:r w:rsidRPr="006D0096">
        <w:rPr>
          <w:rFonts w:ascii="仿宋_GB2312" w:eastAsia="仿宋_GB2312" w:hAnsi="宋体" w:cs="宋体" w:hint="eastAsia"/>
          <w:color w:val="000000" w:themeColor="text1"/>
          <w:kern w:val="0"/>
          <w:sz w:val="24"/>
        </w:rPr>
        <w:t>。</w:t>
      </w:r>
    </w:p>
    <w:p w:rsidR="00BB4217" w:rsidRDefault="00FA3DBE">
      <w:pPr>
        <w:spacing w:line="580" w:lineRule="exact"/>
        <w:jc w:val="center"/>
        <w:rPr>
          <w:rFonts w:eastAsia="楷体_GB2312"/>
          <w:b/>
          <w:sz w:val="32"/>
          <w:szCs w:val="32"/>
        </w:rPr>
      </w:pPr>
      <w:r>
        <w:rPr>
          <w:rFonts w:eastAsia="楷体_GB2312"/>
          <w:b/>
          <w:sz w:val="32"/>
          <w:szCs w:val="32"/>
        </w:rPr>
        <w:t>行政服务</w:t>
      </w:r>
    </w:p>
    <w:p w:rsidR="00BB4217" w:rsidRDefault="00BB4217">
      <w:pPr>
        <w:spacing w:line="580" w:lineRule="exact"/>
        <w:rPr>
          <w:rFonts w:eastAsia="楷体_GB2312"/>
          <w:b/>
          <w:sz w:val="32"/>
          <w:szCs w:val="32"/>
        </w:rPr>
      </w:pPr>
    </w:p>
    <w:p w:rsidR="00BB4217" w:rsidRDefault="00FA3DBE">
      <w:pPr>
        <w:spacing w:line="580" w:lineRule="exact"/>
        <w:rPr>
          <w:rFonts w:eastAsia="楷体_GB2312"/>
          <w:b/>
          <w:sz w:val="32"/>
          <w:szCs w:val="32"/>
        </w:rPr>
      </w:pPr>
      <w:r>
        <w:rPr>
          <w:noProof/>
        </w:rPr>
        <w:lastRenderedPageBreak/>
        <w:drawing>
          <wp:anchor distT="0" distB="0" distL="114300" distR="114300" simplePos="0" relativeHeight="251659264" behindDoc="0" locked="0" layoutInCell="1" allowOverlap="1">
            <wp:simplePos x="0" y="0"/>
            <wp:positionH relativeFrom="column">
              <wp:posOffset>2133600</wp:posOffset>
            </wp:positionH>
            <wp:positionV relativeFrom="paragraph">
              <wp:posOffset>207645</wp:posOffset>
            </wp:positionV>
            <wp:extent cx="2639695" cy="5262245"/>
            <wp:effectExtent l="19050" t="0" r="8255" b="0"/>
            <wp:wrapSquare wrapText="bothSides"/>
            <wp:docPr id="12" name="Picture 25" descr="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5" descr="010-3"/>
                    <pic:cNvPicPr>
                      <a:picLocks noChangeAspect="1" noChangeArrowheads="1"/>
                    </pic:cNvPicPr>
                  </pic:nvPicPr>
                  <pic:blipFill>
                    <a:blip r:embed="rId7" cstate="print"/>
                    <a:srcRect/>
                    <a:stretch>
                      <a:fillRect/>
                    </a:stretch>
                  </pic:blipFill>
                  <pic:spPr>
                    <a:xfrm>
                      <a:off x="0" y="0"/>
                      <a:ext cx="2639695" cy="5262245"/>
                    </a:xfrm>
                    <a:prstGeom prst="rect">
                      <a:avLst/>
                    </a:prstGeom>
                    <a:noFill/>
                    <a:ln w="9525">
                      <a:noFill/>
                      <a:miter lim="800000"/>
                      <a:headEnd/>
                      <a:tailEnd/>
                    </a:ln>
                  </pic:spPr>
                </pic:pic>
              </a:graphicData>
            </a:graphic>
          </wp:anchor>
        </w:drawing>
      </w: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p w:rsidR="00BB4217" w:rsidRDefault="00BB4217" w:rsidP="006D0096">
      <w:pPr>
        <w:spacing w:line="580" w:lineRule="exact"/>
        <w:ind w:firstLineChars="200" w:firstLine="643"/>
        <w:rPr>
          <w:rFonts w:eastAsia="楷体_GB2312"/>
          <w:b/>
          <w:sz w:val="32"/>
          <w:szCs w:val="32"/>
        </w:rPr>
      </w:pPr>
    </w:p>
    <w:p w:rsidR="00BB4217" w:rsidRDefault="00BB4217">
      <w:pPr>
        <w:spacing w:line="580" w:lineRule="exact"/>
        <w:rPr>
          <w:rFonts w:eastAsia="楷体_GB2312"/>
          <w:b/>
          <w:sz w:val="32"/>
          <w:szCs w:val="32"/>
        </w:rPr>
      </w:pPr>
    </w:p>
    <w:p w:rsidR="00BB4217" w:rsidRDefault="00BB4217">
      <w:pPr>
        <w:spacing w:line="580" w:lineRule="exact"/>
        <w:rPr>
          <w:rFonts w:eastAsia="楷体_GB2312"/>
          <w:b/>
          <w:sz w:val="32"/>
          <w:szCs w:val="32"/>
        </w:rPr>
      </w:pPr>
    </w:p>
    <w:sectPr w:rsidR="00BB4217" w:rsidSect="00BB42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DBE" w:rsidRDefault="00FA3DBE" w:rsidP="006D0096">
      <w:r>
        <w:separator/>
      </w:r>
    </w:p>
  </w:endnote>
  <w:endnote w:type="continuationSeparator" w:id="1">
    <w:p w:rsidR="00FA3DBE" w:rsidRDefault="00FA3DBE" w:rsidP="006D0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DBE" w:rsidRDefault="00FA3DBE" w:rsidP="006D0096">
      <w:r>
        <w:separator/>
      </w:r>
    </w:p>
  </w:footnote>
  <w:footnote w:type="continuationSeparator" w:id="1">
    <w:p w:rsidR="00FA3DBE" w:rsidRDefault="00FA3DBE" w:rsidP="006D0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7D69"/>
    <w:rsid w:val="004C7D69"/>
    <w:rsid w:val="006D0096"/>
    <w:rsid w:val="00BA7444"/>
    <w:rsid w:val="00BB4217"/>
    <w:rsid w:val="00FA3DBE"/>
    <w:rsid w:val="092D7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1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0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0096"/>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6D00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009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0</DocSecurity>
  <Lines>23</Lines>
  <Paragraphs>6</Paragraphs>
  <ScaleCrop>false</ScaleCrop>
  <Company>Microsoft</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3</cp:revision>
  <dcterms:created xsi:type="dcterms:W3CDTF">2016-02-02T02:30:00Z</dcterms:created>
  <dcterms:modified xsi:type="dcterms:W3CDTF">2016-06-13T02:08:00Z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