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A2" w:rsidRDefault="00B222A2" w:rsidP="004A2F61">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B222A2" w:rsidRDefault="00B222A2" w:rsidP="004A2F61">
      <w:pPr>
        <w:spacing w:line="52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（其他类〈行政服务〉）</w:t>
      </w:r>
    </w:p>
    <w:p w:rsidR="00B222A2" w:rsidRDefault="00B222A2" w:rsidP="004A2F61">
      <w:pPr>
        <w:spacing w:line="520" w:lineRule="exact"/>
        <w:rPr>
          <w:rFonts w:ascii="仿宋_GB2312" w:eastAsia="仿宋_GB2312" w:hAnsi="仿宋_GB2312" w:cs="仿宋_GB2312"/>
          <w:sz w:val="32"/>
          <w:szCs w:val="32"/>
        </w:rPr>
      </w:pPr>
    </w:p>
    <w:p w:rsidR="00B222A2" w:rsidRPr="0034643F" w:rsidRDefault="00B222A2" w:rsidP="004A2F61">
      <w:pPr>
        <w:spacing w:line="520" w:lineRule="exact"/>
        <w:rPr>
          <w:rFonts w:ascii="仿宋_GB2312" w:eastAsia="仿宋_GB2312" w:hAnsi="仿宋_GB2312" w:cs="仿宋_GB2312"/>
          <w:sz w:val="32"/>
          <w:szCs w:val="32"/>
        </w:rPr>
      </w:pPr>
      <w:r w:rsidRPr="0034643F">
        <w:rPr>
          <w:rFonts w:ascii="仿宋_GB2312" w:eastAsia="仿宋_GB2312" w:hAnsi="仿宋_GB2312" w:cs="仿宋_GB2312" w:hint="eastAsia"/>
          <w:sz w:val="32"/>
          <w:szCs w:val="32"/>
        </w:rPr>
        <w:t>填报单位：</w:t>
      </w:r>
      <w:r w:rsidR="0034643F" w:rsidRPr="0034643F">
        <w:rPr>
          <w:rFonts w:ascii="仿宋_GB2312" w:eastAsia="仿宋_GB2312" w:hAnsi="仿宋_GB2312" w:cs="仿宋_GB2312" w:hint="eastAsia"/>
          <w:sz w:val="32"/>
          <w:szCs w:val="32"/>
        </w:rPr>
        <w:t>西塞山区经济和信息化局</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2"/>
        <w:gridCol w:w="7600"/>
      </w:tblGrid>
      <w:tr w:rsidR="00B222A2" w:rsidRPr="0034643F" w:rsidTr="00A01B33">
        <w:trPr>
          <w:trHeight w:val="600"/>
        </w:trPr>
        <w:tc>
          <w:tcPr>
            <w:tcW w:w="1592" w:type="dxa"/>
            <w:vAlign w:val="center"/>
          </w:tcPr>
          <w:p w:rsidR="00B222A2" w:rsidRPr="0034643F" w:rsidRDefault="00B222A2"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职权编码</w:t>
            </w:r>
          </w:p>
        </w:tc>
        <w:tc>
          <w:tcPr>
            <w:tcW w:w="7600" w:type="dxa"/>
            <w:vAlign w:val="center"/>
          </w:tcPr>
          <w:p w:rsidR="00B222A2" w:rsidRPr="0034643F" w:rsidRDefault="00C23824" w:rsidP="004A2F61">
            <w:pPr>
              <w:widowControl/>
              <w:spacing w:line="3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562703058XXZ0</w:t>
            </w:r>
            <w:r w:rsidR="0034643F" w:rsidRPr="0034643F">
              <w:rPr>
                <w:rFonts w:ascii="仿宋_GB2312" w:eastAsia="仿宋_GB2312" w:hAnsi="仿宋_GB2312" w:cs="仿宋_GB2312" w:hint="eastAsia"/>
                <w:sz w:val="24"/>
                <w:szCs w:val="24"/>
              </w:rPr>
              <w:t>2400</w:t>
            </w:r>
          </w:p>
        </w:tc>
      </w:tr>
      <w:tr w:rsidR="00B222A2" w:rsidRPr="0034643F" w:rsidTr="00A01B33">
        <w:trPr>
          <w:trHeight w:val="600"/>
        </w:trPr>
        <w:tc>
          <w:tcPr>
            <w:tcW w:w="1592" w:type="dxa"/>
            <w:vAlign w:val="center"/>
          </w:tcPr>
          <w:p w:rsidR="00B222A2" w:rsidRPr="0034643F" w:rsidRDefault="00B222A2"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职权名称</w:t>
            </w:r>
          </w:p>
        </w:tc>
        <w:tc>
          <w:tcPr>
            <w:tcW w:w="7600" w:type="dxa"/>
            <w:vAlign w:val="center"/>
          </w:tcPr>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在临近电力设施、可能危及电力设施安全范围内建设建筑物、构筑物和其他设施的审查服务</w:t>
            </w:r>
          </w:p>
        </w:tc>
      </w:tr>
      <w:tr w:rsidR="00B222A2" w:rsidRPr="0034643F" w:rsidTr="00A01B33">
        <w:trPr>
          <w:trHeight w:val="600"/>
        </w:trPr>
        <w:tc>
          <w:tcPr>
            <w:tcW w:w="1592" w:type="dxa"/>
            <w:vAlign w:val="center"/>
          </w:tcPr>
          <w:p w:rsidR="00B222A2" w:rsidRPr="0034643F" w:rsidRDefault="00B222A2"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子项名称</w:t>
            </w:r>
          </w:p>
        </w:tc>
        <w:tc>
          <w:tcPr>
            <w:tcW w:w="7600" w:type="dxa"/>
            <w:vAlign w:val="center"/>
          </w:tcPr>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无</w:t>
            </w:r>
          </w:p>
        </w:tc>
      </w:tr>
      <w:tr w:rsidR="00B222A2" w:rsidRPr="0034643F" w:rsidTr="00A01B33">
        <w:trPr>
          <w:trHeight w:val="522"/>
        </w:trPr>
        <w:tc>
          <w:tcPr>
            <w:tcW w:w="1592" w:type="dxa"/>
            <w:vAlign w:val="center"/>
          </w:tcPr>
          <w:p w:rsidR="00B222A2" w:rsidRPr="0034643F" w:rsidRDefault="00B222A2"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职权类型</w:t>
            </w:r>
          </w:p>
        </w:tc>
        <w:tc>
          <w:tcPr>
            <w:tcW w:w="7600" w:type="dxa"/>
            <w:vAlign w:val="center"/>
          </w:tcPr>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□行政备案</w:t>
            </w:r>
            <w:r w:rsidRPr="0034643F">
              <w:rPr>
                <w:rFonts w:ascii="仿宋_GB2312" w:eastAsia="仿宋_GB2312" w:hAnsi="仿宋_GB2312" w:cs="仿宋_GB2312"/>
                <w:sz w:val="24"/>
                <w:szCs w:val="24"/>
              </w:rPr>
              <w:t xml:space="preserve"> </w:t>
            </w:r>
            <w:r w:rsidRPr="0034643F">
              <w:rPr>
                <w:rFonts w:ascii="仿宋_GB2312" w:eastAsia="仿宋_GB2312" w:hAnsi="仿宋_GB2312" w:cs="仿宋_GB2312" w:hint="eastAsia"/>
                <w:sz w:val="24"/>
                <w:szCs w:val="24"/>
              </w:rPr>
              <w:t>□√行政服务</w:t>
            </w:r>
            <w:r w:rsidRPr="0034643F">
              <w:rPr>
                <w:rFonts w:ascii="仿宋_GB2312" w:eastAsia="仿宋_GB2312" w:hAnsi="仿宋_GB2312" w:cs="仿宋_GB2312"/>
                <w:sz w:val="24"/>
                <w:szCs w:val="24"/>
              </w:rPr>
              <w:t xml:space="preserve"> </w:t>
            </w:r>
            <w:r w:rsidRPr="0034643F">
              <w:rPr>
                <w:rFonts w:ascii="仿宋_GB2312" w:eastAsia="仿宋_GB2312" w:hAnsi="仿宋_GB2312" w:cs="仿宋_GB2312" w:hint="eastAsia"/>
                <w:sz w:val="24"/>
                <w:szCs w:val="24"/>
              </w:rPr>
              <w:t>□行政征用</w:t>
            </w:r>
            <w:r w:rsidRPr="0034643F">
              <w:rPr>
                <w:rFonts w:ascii="仿宋_GB2312" w:eastAsia="仿宋_GB2312" w:hAnsi="仿宋_GB2312" w:cs="仿宋_GB2312"/>
                <w:sz w:val="24"/>
                <w:szCs w:val="24"/>
              </w:rPr>
              <w:t xml:space="preserve"> </w:t>
            </w:r>
            <w:r w:rsidRPr="0034643F">
              <w:rPr>
                <w:rFonts w:ascii="仿宋_GB2312" w:eastAsia="仿宋_GB2312" w:hAnsi="仿宋_GB2312" w:cs="仿宋_GB2312" w:hint="eastAsia"/>
                <w:sz w:val="24"/>
                <w:szCs w:val="24"/>
              </w:rPr>
              <w:t>□审核转报</w:t>
            </w:r>
            <w:r w:rsidRPr="0034643F">
              <w:rPr>
                <w:rFonts w:ascii="仿宋_GB2312" w:eastAsia="仿宋_GB2312" w:hAnsi="仿宋_GB2312" w:cs="仿宋_GB2312"/>
                <w:sz w:val="24"/>
                <w:szCs w:val="24"/>
              </w:rPr>
              <w:t xml:space="preserve"> </w:t>
            </w:r>
            <w:r w:rsidRPr="0034643F">
              <w:rPr>
                <w:rFonts w:ascii="仿宋_GB2312" w:eastAsia="仿宋_GB2312" w:hAnsi="仿宋_GB2312" w:cs="仿宋_GB2312" w:hint="eastAsia"/>
                <w:sz w:val="24"/>
                <w:szCs w:val="24"/>
              </w:rPr>
              <w:t>□其他</w:t>
            </w:r>
          </w:p>
        </w:tc>
      </w:tr>
      <w:tr w:rsidR="00B222A2" w:rsidRPr="0034643F" w:rsidTr="00A01B33">
        <w:trPr>
          <w:trHeight w:val="600"/>
        </w:trPr>
        <w:tc>
          <w:tcPr>
            <w:tcW w:w="1592" w:type="dxa"/>
            <w:vAlign w:val="center"/>
          </w:tcPr>
          <w:p w:rsidR="00B222A2" w:rsidRPr="0034643F" w:rsidRDefault="00B222A2"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行使主体</w:t>
            </w:r>
          </w:p>
        </w:tc>
        <w:tc>
          <w:tcPr>
            <w:tcW w:w="7600" w:type="dxa"/>
            <w:vAlign w:val="center"/>
          </w:tcPr>
          <w:p w:rsidR="00B222A2" w:rsidRPr="0034643F" w:rsidRDefault="0034643F"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西塞山区</w:t>
            </w:r>
            <w:r w:rsidR="00B222A2" w:rsidRPr="0034643F">
              <w:rPr>
                <w:rFonts w:ascii="仿宋_GB2312" w:eastAsia="仿宋_GB2312" w:hAnsi="仿宋_GB2312" w:cs="仿宋_GB2312" w:hint="eastAsia"/>
                <w:sz w:val="24"/>
                <w:szCs w:val="24"/>
              </w:rPr>
              <w:t>经济和信息化</w:t>
            </w:r>
            <w:r w:rsidRPr="0034643F">
              <w:rPr>
                <w:rFonts w:ascii="仿宋_GB2312" w:eastAsia="仿宋_GB2312" w:hAnsi="仿宋_GB2312" w:cs="仿宋_GB2312" w:hint="eastAsia"/>
                <w:sz w:val="24"/>
                <w:szCs w:val="24"/>
              </w:rPr>
              <w:t>局</w:t>
            </w:r>
          </w:p>
        </w:tc>
      </w:tr>
      <w:tr w:rsidR="00B222A2" w:rsidRPr="0034643F" w:rsidTr="004A2F61">
        <w:trPr>
          <w:trHeight w:val="3775"/>
        </w:trPr>
        <w:tc>
          <w:tcPr>
            <w:tcW w:w="1592" w:type="dxa"/>
            <w:vAlign w:val="center"/>
          </w:tcPr>
          <w:p w:rsidR="00B222A2" w:rsidRPr="0034643F" w:rsidRDefault="00B222A2"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职权依据</w:t>
            </w:r>
          </w:p>
        </w:tc>
        <w:tc>
          <w:tcPr>
            <w:tcW w:w="7600" w:type="dxa"/>
          </w:tcPr>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【法规】《湖北省电力设施建设与保护条例》（</w:t>
            </w:r>
            <w:r w:rsidRPr="0034643F">
              <w:rPr>
                <w:rFonts w:ascii="仿宋_GB2312" w:eastAsia="仿宋_GB2312" w:hAnsi="仿宋_GB2312" w:cs="仿宋_GB2312"/>
                <w:sz w:val="24"/>
                <w:szCs w:val="24"/>
              </w:rPr>
              <w:t>2011</w:t>
            </w:r>
            <w:r w:rsidRPr="0034643F">
              <w:rPr>
                <w:rFonts w:ascii="仿宋_GB2312" w:eastAsia="仿宋_GB2312" w:hAnsi="仿宋_GB2312" w:cs="仿宋_GB2312" w:hint="eastAsia"/>
                <w:sz w:val="24"/>
                <w:szCs w:val="24"/>
              </w:rPr>
              <w:t>年</w:t>
            </w:r>
            <w:r w:rsidRPr="0034643F">
              <w:rPr>
                <w:rFonts w:ascii="仿宋_GB2312" w:eastAsia="仿宋_GB2312" w:hAnsi="仿宋_GB2312" w:cs="仿宋_GB2312"/>
                <w:sz w:val="24"/>
                <w:szCs w:val="24"/>
              </w:rPr>
              <w:t>9</w:t>
            </w:r>
            <w:r w:rsidRPr="0034643F">
              <w:rPr>
                <w:rFonts w:ascii="仿宋_GB2312" w:eastAsia="仿宋_GB2312" w:hAnsi="仿宋_GB2312" w:cs="仿宋_GB2312" w:hint="eastAsia"/>
                <w:sz w:val="24"/>
                <w:szCs w:val="24"/>
              </w:rPr>
              <w:t>月</w:t>
            </w:r>
            <w:r w:rsidRPr="0034643F">
              <w:rPr>
                <w:rFonts w:ascii="仿宋_GB2312" w:eastAsia="仿宋_GB2312" w:hAnsi="仿宋_GB2312" w:cs="仿宋_GB2312"/>
                <w:sz w:val="24"/>
                <w:szCs w:val="24"/>
              </w:rPr>
              <w:t>29</w:t>
            </w:r>
            <w:r w:rsidRPr="0034643F">
              <w:rPr>
                <w:rFonts w:ascii="仿宋_GB2312" w:eastAsia="仿宋_GB2312" w:hAnsi="仿宋_GB2312" w:cs="仿宋_GB2312" w:hint="eastAsia"/>
                <w:sz w:val="24"/>
                <w:szCs w:val="24"/>
              </w:rPr>
              <w:t>日湖北省第十一届人民代表大会常务委员会第</w:t>
            </w:r>
            <w:r w:rsidRPr="0034643F">
              <w:rPr>
                <w:rFonts w:ascii="仿宋_GB2312" w:eastAsia="仿宋_GB2312" w:hAnsi="仿宋_GB2312" w:cs="仿宋_GB2312"/>
                <w:sz w:val="24"/>
                <w:szCs w:val="24"/>
              </w:rPr>
              <w:t>26</w:t>
            </w:r>
            <w:r w:rsidRPr="0034643F">
              <w:rPr>
                <w:rFonts w:ascii="仿宋_GB2312" w:eastAsia="仿宋_GB2312" w:hAnsi="仿宋_GB2312" w:cs="仿宋_GB2312" w:hint="eastAsia"/>
                <w:sz w:val="24"/>
                <w:szCs w:val="24"/>
              </w:rPr>
              <w:t>次会议通过）</w:t>
            </w:r>
          </w:p>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第五条</w:t>
            </w:r>
            <w:r w:rsidRPr="0034643F">
              <w:rPr>
                <w:rFonts w:ascii="仿宋_GB2312" w:eastAsia="仿宋_GB2312" w:hAnsi="仿宋_GB2312" w:cs="仿宋_GB2312"/>
                <w:sz w:val="24"/>
                <w:szCs w:val="24"/>
              </w:rPr>
              <w:t xml:space="preserve">  </w:t>
            </w:r>
            <w:r w:rsidRPr="0034643F">
              <w:rPr>
                <w:rFonts w:ascii="仿宋_GB2312" w:eastAsia="仿宋_GB2312" w:hAnsi="仿宋_GB2312" w:cs="仿宋_GB2312" w:hint="eastAsia"/>
                <w:sz w:val="24"/>
                <w:szCs w:val="24"/>
              </w:rPr>
              <w:t>县级以上人民政府电力行政主管部门按照本级人民政府确定的职责负责本行政区域内电力设施建设与保护的监督管理工作；其他有关部门按照各自职责，做好电力设施建设与保护的相关工作。</w:t>
            </w:r>
          </w:p>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【规章】《电力设施保护条例实施细则》（</w:t>
            </w:r>
            <w:r w:rsidRPr="0034643F">
              <w:rPr>
                <w:rFonts w:ascii="仿宋_GB2312" w:eastAsia="仿宋_GB2312" w:hAnsi="仿宋_GB2312" w:cs="仿宋_GB2312"/>
                <w:sz w:val="24"/>
                <w:szCs w:val="24"/>
              </w:rPr>
              <w:t>1999</w:t>
            </w:r>
            <w:r w:rsidRPr="0034643F">
              <w:rPr>
                <w:rFonts w:ascii="仿宋_GB2312" w:eastAsia="仿宋_GB2312" w:hAnsi="仿宋_GB2312" w:cs="仿宋_GB2312" w:hint="eastAsia"/>
                <w:sz w:val="24"/>
                <w:szCs w:val="24"/>
              </w:rPr>
              <w:t>年</w:t>
            </w:r>
            <w:r w:rsidRPr="0034643F">
              <w:rPr>
                <w:rFonts w:ascii="仿宋_GB2312" w:eastAsia="仿宋_GB2312" w:hAnsi="仿宋_GB2312" w:cs="仿宋_GB2312"/>
                <w:sz w:val="24"/>
                <w:szCs w:val="24"/>
              </w:rPr>
              <w:t>3</w:t>
            </w:r>
            <w:r w:rsidRPr="0034643F">
              <w:rPr>
                <w:rFonts w:ascii="仿宋_GB2312" w:eastAsia="仿宋_GB2312" w:hAnsi="仿宋_GB2312" w:cs="仿宋_GB2312" w:hint="eastAsia"/>
                <w:sz w:val="24"/>
                <w:szCs w:val="24"/>
              </w:rPr>
              <w:t>月</w:t>
            </w:r>
            <w:r w:rsidRPr="0034643F">
              <w:rPr>
                <w:rFonts w:ascii="仿宋_GB2312" w:eastAsia="仿宋_GB2312" w:hAnsi="仿宋_GB2312" w:cs="仿宋_GB2312"/>
                <w:sz w:val="24"/>
                <w:szCs w:val="24"/>
              </w:rPr>
              <w:t>18</w:t>
            </w:r>
            <w:r w:rsidRPr="0034643F">
              <w:rPr>
                <w:rFonts w:ascii="仿宋_GB2312" w:eastAsia="仿宋_GB2312" w:hAnsi="仿宋_GB2312" w:cs="仿宋_GB2312" w:hint="eastAsia"/>
                <w:sz w:val="24"/>
                <w:szCs w:val="24"/>
              </w:rPr>
              <w:t>日国家经济贸易委员会、公安部令第</w:t>
            </w:r>
            <w:r w:rsidRPr="0034643F">
              <w:rPr>
                <w:rFonts w:ascii="仿宋_GB2312" w:eastAsia="仿宋_GB2312" w:hAnsi="仿宋_GB2312" w:cs="仿宋_GB2312"/>
                <w:sz w:val="24"/>
                <w:szCs w:val="24"/>
              </w:rPr>
              <w:t>8</w:t>
            </w:r>
            <w:r w:rsidRPr="0034643F">
              <w:rPr>
                <w:rFonts w:ascii="仿宋_GB2312" w:eastAsia="仿宋_GB2312" w:hAnsi="仿宋_GB2312" w:cs="仿宋_GB2312" w:hint="eastAsia"/>
                <w:sz w:val="24"/>
                <w:szCs w:val="24"/>
              </w:rPr>
              <w:t>号发布，根据</w:t>
            </w:r>
            <w:r w:rsidRPr="0034643F">
              <w:rPr>
                <w:rFonts w:ascii="仿宋_GB2312" w:eastAsia="仿宋_GB2312" w:hAnsi="仿宋_GB2312" w:cs="仿宋_GB2312"/>
                <w:sz w:val="24"/>
                <w:szCs w:val="24"/>
              </w:rPr>
              <w:t>2011</w:t>
            </w:r>
            <w:r w:rsidRPr="0034643F">
              <w:rPr>
                <w:rFonts w:ascii="仿宋_GB2312" w:eastAsia="仿宋_GB2312" w:hAnsi="仿宋_GB2312" w:cs="仿宋_GB2312" w:hint="eastAsia"/>
                <w:sz w:val="24"/>
                <w:szCs w:val="24"/>
              </w:rPr>
              <w:t>年</w:t>
            </w:r>
            <w:r w:rsidRPr="0034643F">
              <w:rPr>
                <w:rFonts w:ascii="仿宋_GB2312" w:eastAsia="仿宋_GB2312" w:hAnsi="仿宋_GB2312" w:cs="仿宋_GB2312"/>
                <w:sz w:val="24"/>
                <w:szCs w:val="24"/>
              </w:rPr>
              <w:t>6</w:t>
            </w:r>
            <w:r w:rsidRPr="0034643F">
              <w:rPr>
                <w:rFonts w:ascii="仿宋_GB2312" w:eastAsia="仿宋_GB2312" w:hAnsi="仿宋_GB2312" w:cs="仿宋_GB2312" w:hint="eastAsia"/>
                <w:sz w:val="24"/>
                <w:szCs w:val="24"/>
              </w:rPr>
              <w:t>月</w:t>
            </w:r>
            <w:r w:rsidRPr="0034643F">
              <w:rPr>
                <w:rFonts w:ascii="仿宋_GB2312" w:eastAsia="仿宋_GB2312" w:hAnsi="仿宋_GB2312" w:cs="仿宋_GB2312"/>
                <w:sz w:val="24"/>
                <w:szCs w:val="24"/>
              </w:rPr>
              <w:t>30</w:t>
            </w:r>
            <w:r w:rsidRPr="0034643F">
              <w:rPr>
                <w:rFonts w:ascii="仿宋_GB2312" w:eastAsia="仿宋_GB2312" w:hAnsi="仿宋_GB2312" w:cs="仿宋_GB2312" w:hint="eastAsia"/>
                <w:sz w:val="24"/>
                <w:szCs w:val="24"/>
              </w:rPr>
              <w:t>日国家发展和改革委员会令第</w:t>
            </w:r>
            <w:r w:rsidRPr="0034643F">
              <w:rPr>
                <w:rFonts w:ascii="仿宋_GB2312" w:eastAsia="仿宋_GB2312" w:hAnsi="仿宋_GB2312" w:cs="仿宋_GB2312"/>
                <w:sz w:val="24"/>
                <w:szCs w:val="24"/>
              </w:rPr>
              <w:t>10</w:t>
            </w:r>
            <w:r w:rsidRPr="0034643F">
              <w:rPr>
                <w:rFonts w:ascii="仿宋_GB2312" w:eastAsia="仿宋_GB2312" w:hAnsi="仿宋_GB2312" w:cs="仿宋_GB2312" w:hint="eastAsia"/>
                <w:sz w:val="24"/>
                <w:szCs w:val="24"/>
              </w:rPr>
              <w:t>号修改）</w:t>
            </w:r>
          </w:p>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第十七条</w:t>
            </w:r>
            <w:r w:rsidRPr="0034643F">
              <w:rPr>
                <w:rFonts w:ascii="仿宋_GB2312" w:eastAsia="仿宋_GB2312" w:hAnsi="仿宋_GB2312" w:cs="仿宋_GB2312"/>
                <w:sz w:val="24"/>
                <w:szCs w:val="24"/>
              </w:rPr>
              <w:t xml:space="preserve">  </w:t>
            </w:r>
            <w:r w:rsidRPr="0034643F">
              <w:rPr>
                <w:rFonts w:ascii="仿宋_GB2312" w:eastAsia="仿宋_GB2312" w:hAnsi="仿宋_GB2312" w:cs="仿宋_GB2312" w:hint="eastAsia"/>
                <w:sz w:val="24"/>
                <w:szCs w:val="24"/>
              </w:rPr>
              <w:t>城乡建设规划主管部门审批或规划已建电力设施（或已经批准新建、改建、扩建、规划的电力设施）两侧的新建建筑物时，应当会同当地电力管理部门审查后批准。</w:t>
            </w:r>
          </w:p>
        </w:tc>
      </w:tr>
      <w:tr w:rsidR="00B222A2" w:rsidRPr="0034643F" w:rsidTr="004A2F61">
        <w:trPr>
          <w:trHeight w:val="1263"/>
        </w:trPr>
        <w:tc>
          <w:tcPr>
            <w:tcW w:w="1592" w:type="dxa"/>
            <w:vAlign w:val="center"/>
          </w:tcPr>
          <w:p w:rsidR="00B222A2" w:rsidRPr="0034643F" w:rsidRDefault="00B222A2"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受理范围及条件</w:t>
            </w:r>
          </w:p>
        </w:tc>
        <w:tc>
          <w:tcPr>
            <w:tcW w:w="7600" w:type="dxa"/>
            <w:vAlign w:val="center"/>
          </w:tcPr>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危害电力设施安全的相关事项</w:t>
            </w:r>
          </w:p>
        </w:tc>
      </w:tr>
      <w:tr w:rsidR="00B222A2" w:rsidRPr="0034643F" w:rsidTr="004A2F61">
        <w:trPr>
          <w:trHeight w:val="984"/>
        </w:trPr>
        <w:tc>
          <w:tcPr>
            <w:tcW w:w="1592" w:type="dxa"/>
            <w:vAlign w:val="center"/>
          </w:tcPr>
          <w:p w:rsidR="00B222A2" w:rsidRPr="0034643F" w:rsidRDefault="00B222A2"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需提交的材料</w:t>
            </w:r>
          </w:p>
        </w:tc>
        <w:tc>
          <w:tcPr>
            <w:tcW w:w="7600" w:type="dxa"/>
          </w:tcPr>
          <w:p w:rsidR="00B222A2" w:rsidRPr="0034643F" w:rsidRDefault="00B222A2" w:rsidP="00372498">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sz w:val="24"/>
                <w:szCs w:val="24"/>
              </w:rPr>
              <w:t>1</w:t>
            </w:r>
            <w:r w:rsidRPr="0034643F">
              <w:rPr>
                <w:rFonts w:ascii="仿宋_GB2312" w:eastAsia="仿宋_GB2312" w:hAnsi="仿宋_GB2312" w:cs="仿宋_GB2312" w:hint="eastAsia"/>
                <w:sz w:val="24"/>
                <w:szCs w:val="24"/>
              </w:rPr>
              <w:t>、在临近电力设施、可能危及电力设施安全范围内建设建筑物、构筑物和其他设施的的书面申请及相关材料；</w:t>
            </w:r>
          </w:p>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sz w:val="24"/>
                <w:szCs w:val="24"/>
              </w:rPr>
              <w:t>2</w:t>
            </w:r>
            <w:r w:rsidRPr="0034643F">
              <w:rPr>
                <w:rFonts w:ascii="仿宋_GB2312" w:eastAsia="仿宋_GB2312" w:hAnsi="仿宋_GB2312" w:cs="仿宋_GB2312" w:hint="eastAsia"/>
                <w:sz w:val="24"/>
                <w:szCs w:val="24"/>
              </w:rPr>
              <w:t>、规划部门出具的标注了拟建设施与电力设施位置关系的规划平面图。</w:t>
            </w:r>
          </w:p>
        </w:tc>
      </w:tr>
      <w:tr w:rsidR="00B222A2" w:rsidRPr="0034643F" w:rsidTr="00A01B33">
        <w:trPr>
          <w:trHeight w:val="600"/>
        </w:trPr>
        <w:tc>
          <w:tcPr>
            <w:tcW w:w="1592" w:type="dxa"/>
            <w:vAlign w:val="center"/>
          </w:tcPr>
          <w:p w:rsidR="00B222A2" w:rsidRPr="0034643F" w:rsidRDefault="00B222A2"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法定期限</w:t>
            </w:r>
          </w:p>
        </w:tc>
        <w:tc>
          <w:tcPr>
            <w:tcW w:w="7600" w:type="dxa"/>
            <w:vAlign w:val="center"/>
          </w:tcPr>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sz w:val="24"/>
                <w:szCs w:val="24"/>
              </w:rPr>
              <w:t>30</w:t>
            </w:r>
            <w:r w:rsidRPr="0034643F">
              <w:rPr>
                <w:rFonts w:ascii="仿宋_GB2312" w:eastAsia="仿宋_GB2312" w:hAnsi="仿宋_GB2312" w:cs="仿宋_GB2312" w:hint="eastAsia"/>
                <w:sz w:val="24"/>
                <w:szCs w:val="24"/>
              </w:rPr>
              <w:t>个工作日</w:t>
            </w:r>
          </w:p>
        </w:tc>
      </w:tr>
      <w:tr w:rsidR="00B222A2" w:rsidRPr="0034643F" w:rsidTr="00A01B33">
        <w:trPr>
          <w:trHeight w:val="600"/>
        </w:trPr>
        <w:tc>
          <w:tcPr>
            <w:tcW w:w="1592" w:type="dxa"/>
            <w:vAlign w:val="center"/>
          </w:tcPr>
          <w:p w:rsidR="00B222A2" w:rsidRPr="0034643F" w:rsidRDefault="00B222A2"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承诺期限</w:t>
            </w:r>
          </w:p>
        </w:tc>
        <w:tc>
          <w:tcPr>
            <w:tcW w:w="7600" w:type="dxa"/>
            <w:vAlign w:val="center"/>
          </w:tcPr>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sz w:val="24"/>
                <w:szCs w:val="24"/>
              </w:rPr>
              <w:t>20</w:t>
            </w:r>
            <w:r w:rsidRPr="0034643F">
              <w:rPr>
                <w:rFonts w:ascii="仿宋_GB2312" w:eastAsia="仿宋_GB2312" w:hAnsi="仿宋_GB2312" w:cs="仿宋_GB2312" w:hint="eastAsia"/>
                <w:sz w:val="24"/>
                <w:szCs w:val="24"/>
              </w:rPr>
              <w:t>个工作日</w:t>
            </w:r>
          </w:p>
        </w:tc>
      </w:tr>
      <w:tr w:rsidR="00B222A2" w:rsidRPr="0034643F" w:rsidTr="00A01B33">
        <w:trPr>
          <w:trHeight w:val="600"/>
        </w:trPr>
        <w:tc>
          <w:tcPr>
            <w:tcW w:w="1592" w:type="dxa"/>
            <w:vAlign w:val="center"/>
          </w:tcPr>
          <w:p w:rsidR="00B222A2" w:rsidRPr="0034643F" w:rsidRDefault="00B222A2"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特别程序及</w:t>
            </w:r>
            <w:r w:rsidRPr="0034643F">
              <w:rPr>
                <w:rFonts w:ascii="仿宋_GB2312" w:eastAsia="仿宋_GB2312" w:hAnsi="仿宋_GB2312" w:cs="仿宋_GB2312" w:hint="eastAsia"/>
                <w:sz w:val="24"/>
                <w:szCs w:val="24"/>
              </w:rPr>
              <w:lastRenderedPageBreak/>
              <w:t>期限</w:t>
            </w:r>
          </w:p>
        </w:tc>
        <w:tc>
          <w:tcPr>
            <w:tcW w:w="7600" w:type="dxa"/>
            <w:vAlign w:val="center"/>
          </w:tcPr>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lastRenderedPageBreak/>
              <w:t>无</w:t>
            </w:r>
          </w:p>
        </w:tc>
      </w:tr>
      <w:tr w:rsidR="00B222A2" w:rsidRPr="0034643F" w:rsidTr="00A01B33">
        <w:trPr>
          <w:trHeight w:val="600"/>
        </w:trPr>
        <w:tc>
          <w:tcPr>
            <w:tcW w:w="1592" w:type="dxa"/>
            <w:vAlign w:val="center"/>
          </w:tcPr>
          <w:p w:rsidR="00B222A2" w:rsidRPr="0034643F" w:rsidRDefault="00B222A2"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lastRenderedPageBreak/>
              <w:t>收费依据及标准</w:t>
            </w:r>
          </w:p>
        </w:tc>
        <w:tc>
          <w:tcPr>
            <w:tcW w:w="7600" w:type="dxa"/>
            <w:vAlign w:val="center"/>
          </w:tcPr>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不收费</w:t>
            </w:r>
          </w:p>
        </w:tc>
      </w:tr>
      <w:tr w:rsidR="00B222A2" w:rsidRPr="0034643F" w:rsidTr="00A01B33">
        <w:trPr>
          <w:trHeight w:val="600"/>
        </w:trPr>
        <w:tc>
          <w:tcPr>
            <w:tcW w:w="1592" w:type="dxa"/>
            <w:vAlign w:val="center"/>
          </w:tcPr>
          <w:p w:rsidR="00B222A2" w:rsidRPr="0034643F" w:rsidRDefault="00B222A2"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职权运行流程</w:t>
            </w:r>
          </w:p>
        </w:tc>
        <w:tc>
          <w:tcPr>
            <w:tcW w:w="7600" w:type="dxa"/>
            <w:vAlign w:val="center"/>
          </w:tcPr>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受理→审查→决定→送达</w:t>
            </w:r>
          </w:p>
        </w:tc>
      </w:tr>
      <w:tr w:rsidR="00B222A2" w:rsidRPr="0034643F" w:rsidTr="004A2F61">
        <w:trPr>
          <w:trHeight w:val="2480"/>
        </w:trPr>
        <w:tc>
          <w:tcPr>
            <w:tcW w:w="1592" w:type="dxa"/>
            <w:vAlign w:val="center"/>
          </w:tcPr>
          <w:p w:rsidR="00B222A2" w:rsidRPr="0034643F" w:rsidRDefault="00B222A2"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责任事项</w:t>
            </w:r>
          </w:p>
        </w:tc>
        <w:tc>
          <w:tcPr>
            <w:tcW w:w="7600" w:type="dxa"/>
            <w:vAlign w:val="center"/>
          </w:tcPr>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sz w:val="24"/>
                <w:szCs w:val="24"/>
              </w:rPr>
              <w:t>1.</w:t>
            </w:r>
            <w:r w:rsidRPr="0034643F">
              <w:rPr>
                <w:rFonts w:ascii="仿宋_GB2312" w:eastAsia="仿宋_GB2312" w:hAnsi="仿宋_GB2312" w:cs="仿宋_GB2312" w:hint="eastAsia"/>
                <w:sz w:val="24"/>
                <w:szCs w:val="24"/>
              </w:rPr>
              <w:t>受理责任：公示应当提交的材料，一次性告知补正材料；依法受理或不予受理。</w:t>
            </w:r>
            <w:r w:rsidRPr="0034643F">
              <w:rPr>
                <w:rFonts w:ascii="仿宋_GB2312" w:eastAsia="仿宋_GB2312" w:hAnsi="仿宋_GB2312" w:cs="仿宋_GB2312"/>
                <w:sz w:val="24"/>
                <w:szCs w:val="24"/>
              </w:rPr>
              <w:t xml:space="preserve">                                        </w:t>
            </w:r>
          </w:p>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sz w:val="24"/>
                <w:szCs w:val="24"/>
              </w:rPr>
              <w:t>2.</w:t>
            </w:r>
            <w:r w:rsidRPr="0034643F">
              <w:rPr>
                <w:rFonts w:ascii="仿宋_GB2312" w:eastAsia="仿宋_GB2312" w:hAnsi="仿宋_GB2312" w:cs="仿宋_GB2312" w:hint="eastAsia"/>
                <w:sz w:val="24"/>
                <w:szCs w:val="24"/>
              </w:rPr>
              <w:t>审查责任：审核有关材料，符合要求的，组织有关人员进行现场检查；。</w:t>
            </w:r>
            <w:r w:rsidRPr="0034643F">
              <w:rPr>
                <w:rFonts w:ascii="仿宋_GB2312" w:eastAsia="仿宋_GB2312" w:hAnsi="仿宋_GB2312" w:cs="仿宋_GB2312"/>
                <w:sz w:val="24"/>
                <w:szCs w:val="24"/>
              </w:rPr>
              <w:t xml:space="preserve">                                       3.</w:t>
            </w:r>
            <w:r w:rsidRPr="0034643F">
              <w:rPr>
                <w:rFonts w:ascii="仿宋_GB2312" w:eastAsia="仿宋_GB2312" w:hAnsi="仿宋_GB2312" w:cs="仿宋_GB2312" w:hint="eastAsia"/>
                <w:sz w:val="24"/>
                <w:szCs w:val="24"/>
              </w:rPr>
              <w:t>决定责任：作出申请人是否通过确认的决定；不符合要求的，应该书面通知申请人。</w:t>
            </w:r>
            <w:r w:rsidRPr="0034643F">
              <w:rPr>
                <w:rFonts w:ascii="仿宋_GB2312" w:eastAsia="仿宋_GB2312" w:hAnsi="仿宋_GB2312" w:cs="仿宋_GB2312"/>
                <w:sz w:val="24"/>
                <w:szCs w:val="24"/>
              </w:rPr>
              <w:t xml:space="preserve">                                                                                                                                        4.</w:t>
            </w:r>
            <w:r w:rsidRPr="0034643F">
              <w:rPr>
                <w:rFonts w:ascii="仿宋_GB2312" w:eastAsia="仿宋_GB2312" w:hAnsi="仿宋_GB2312" w:cs="仿宋_GB2312" w:hint="eastAsia"/>
                <w:sz w:val="24"/>
                <w:szCs w:val="24"/>
              </w:rPr>
              <w:t>送达责任：通过确认的，出具相关意见并告知申请人。</w:t>
            </w:r>
            <w:r w:rsidRPr="0034643F">
              <w:rPr>
                <w:rFonts w:ascii="仿宋_GB2312" w:eastAsia="仿宋_GB2312" w:hAnsi="仿宋_GB2312" w:cs="仿宋_GB2312"/>
                <w:sz w:val="24"/>
                <w:szCs w:val="24"/>
              </w:rPr>
              <w:br/>
              <w:t>5.</w:t>
            </w:r>
            <w:r w:rsidRPr="0034643F">
              <w:rPr>
                <w:rFonts w:ascii="仿宋_GB2312" w:eastAsia="仿宋_GB2312" w:hAnsi="仿宋_GB2312" w:cs="仿宋_GB2312" w:hint="eastAsia"/>
                <w:sz w:val="24"/>
                <w:szCs w:val="24"/>
              </w:rPr>
              <w:t>监管责任：对取得许可建筑物、构筑物建设情况进行监督检查。</w:t>
            </w:r>
            <w:r w:rsidRPr="0034643F">
              <w:rPr>
                <w:rFonts w:ascii="仿宋_GB2312" w:eastAsia="仿宋_GB2312" w:hAnsi="仿宋_GB2312" w:cs="仿宋_GB2312"/>
                <w:sz w:val="24"/>
                <w:szCs w:val="24"/>
              </w:rPr>
              <w:t xml:space="preserve">                                            </w:t>
            </w:r>
            <w:r w:rsidRPr="0034643F">
              <w:rPr>
                <w:rFonts w:ascii="仿宋_GB2312" w:eastAsia="仿宋_GB2312" w:hAnsi="仿宋_GB2312" w:cs="仿宋_GB2312"/>
                <w:sz w:val="24"/>
                <w:szCs w:val="24"/>
              </w:rPr>
              <w:br/>
              <w:t>6.</w:t>
            </w:r>
            <w:r w:rsidRPr="0034643F">
              <w:rPr>
                <w:rFonts w:ascii="仿宋_GB2312" w:eastAsia="仿宋_GB2312" w:hAnsi="仿宋_GB2312" w:cs="仿宋_GB2312" w:hint="eastAsia"/>
                <w:sz w:val="24"/>
                <w:szCs w:val="24"/>
              </w:rPr>
              <w:t>其他法律法规规章文件规定应履行的责任。</w:t>
            </w:r>
          </w:p>
        </w:tc>
      </w:tr>
      <w:tr w:rsidR="00B222A2" w:rsidRPr="0034643F" w:rsidTr="00A01B33">
        <w:trPr>
          <w:trHeight w:val="3538"/>
        </w:trPr>
        <w:tc>
          <w:tcPr>
            <w:tcW w:w="1592" w:type="dxa"/>
            <w:vAlign w:val="center"/>
          </w:tcPr>
          <w:p w:rsidR="00B222A2" w:rsidRPr="0034643F" w:rsidRDefault="00B222A2"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责任事项依据</w:t>
            </w:r>
          </w:p>
        </w:tc>
        <w:tc>
          <w:tcPr>
            <w:tcW w:w="7600" w:type="dxa"/>
            <w:vAlign w:val="center"/>
          </w:tcPr>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sz w:val="24"/>
                <w:szCs w:val="24"/>
              </w:rPr>
              <w:t>1-1</w:t>
            </w:r>
            <w:r w:rsidRPr="0034643F">
              <w:rPr>
                <w:rFonts w:ascii="仿宋_GB2312" w:eastAsia="仿宋_GB2312" w:hAnsi="仿宋_GB2312" w:cs="仿宋_GB2312" w:hint="eastAsia"/>
                <w:sz w:val="24"/>
                <w:szCs w:val="24"/>
              </w:rPr>
              <w:t>《湖北省电力设施建设与保护条例》（</w:t>
            </w:r>
            <w:smartTag w:uri="urn:schemas-microsoft-com:office:smarttags" w:element="chsdate">
              <w:smartTagPr>
                <w:attr w:name="Year" w:val="2011"/>
                <w:attr w:name="Month" w:val="9"/>
                <w:attr w:name="Day" w:val="29"/>
                <w:attr w:name="IsLunarDate" w:val="False"/>
                <w:attr w:name="IsROCDate" w:val="False"/>
              </w:smartTagPr>
              <w:r w:rsidRPr="0034643F">
                <w:rPr>
                  <w:rFonts w:ascii="仿宋_GB2312" w:eastAsia="仿宋_GB2312" w:hAnsi="仿宋_GB2312" w:cs="仿宋_GB2312"/>
                  <w:sz w:val="24"/>
                  <w:szCs w:val="24"/>
                </w:rPr>
                <w:t>2011</w:t>
              </w:r>
              <w:r w:rsidRPr="0034643F">
                <w:rPr>
                  <w:rFonts w:ascii="仿宋_GB2312" w:eastAsia="仿宋_GB2312" w:hAnsi="仿宋_GB2312" w:cs="仿宋_GB2312" w:hint="eastAsia"/>
                  <w:sz w:val="24"/>
                  <w:szCs w:val="24"/>
                </w:rPr>
                <w:t>年</w:t>
              </w:r>
              <w:r w:rsidRPr="0034643F">
                <w:rPr>
                  <w:rFonts w:ascii="仿宋_GB2312" w:eastAsia="仿宋_GB2312" w:hAnsi="仿宋_GB2312" w:cs="仿宋_GB2312"/>
                  <w:sz w:val="24"/>
                  <w:szCs w:val="24"/>
                </w:rPr>
                <w:t>9</w:t>
              </w:r>
              <w:r w:rsidRPr="0034643F">
                <w:rPr>
                  <w:rFonts w:ascii="仿宋_GB2312" w:eastAsia="仿宋_GB2312" w:hAnsi="仿宋_GB2312" w:cs="仿宋_GB2312" w:hint="eastAsia"/>
                  <w:sz w:val="24"/>
                  <w:szCs w:val="24"/>
                </w:rPr>
                <w:t>月</w:t>
              </w:r>
              <w:r w:rsidRPr="0034643F">
                <w:rPr>
                  <w:rFonts w:ascii="仿宋_GB2312" w:eastAsia="仿宋_GB2312" w:hAnsi="仿宋_GB2312" w:cs="仿宋_GB2312"/>
                  <w:sz w:val="24"/>
                  <w:szCs w:val="24"/>
                </w:rPr>
                <w:t>29</w:t>
              </w:r>
              <w:r w:rsidRPr="0034643F">
                <w:rPr>
                  <w:rFonts w:ascii="仿宋_GB2312" w:eastAsia="仿宋_GB2312" w:hAnsi="仿宋_GB2312" w:cs="仿宋_GB2312" w:hint="eastAsia"/>
                  <w:sz w:val="24"/>
                  <w:szCs w:val="24"/>
                </w:rPr>
                <w:t>日</w:t>
              </w:r>
            </w:smartTag>
            <w:r w:rsidRPr="0034643F">
              <w:rPr>
                <w:rFonts w:ascii="仿宋_GB2312" w:eastAsia="仿宋_GB2312" w:hAnsi="仿宋_GB2312" w:cs="仿宋_GB2312" w:hint="eastAsia"/>
                <w:sz w:val="24"/>
                <w:szCs w:val="24"/>
              </w:rPr>
              <w:t>湖北省第十一届人民代表大会常务委员会第</w:t>
            </w:r>
            <w:r w:rsidRPr="0034643F">
              <w:rPr>
                <w:rFonts w:ascii="仿宋_GB2312" w:eastAsia="仿宋_GB2312" w:hAnsi="仿宋_GB2312" w:cs="仿宋_GB2312"/>
                <w:sz w:val="24"/>
                <w:szCs w:val="24"/>
              </w:rPr>
              <w:t>26</w:t>
            </w:r>
            <w:r w:rsidRPr="0034643F">
              <w:rPr>
                <w:rFonts w:ascii="仿宋_GB2312" w:eastAsia="仿宋_GB2312" w:hAnsi="仿宋_GB2312" w:cs="仿宋_GB2312" w:hint="eastAsia"/>
                <w:sz w:val="24"/>
                <w:szCs w:val="24"/>
              </w:rPr>
              <w:t>次会议通过）第五条县级以上人民政府电力行政主管部门按照本级人民政府确定的职责负责本行政区域内电力设施建设与保护的监督管理工作；其他有关部门按照各自职责，做好电力设施建设与保护的相关工作。</w:t>
            </w:r>
          </w:p>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sz w:val="24"/>
                <w:szCs w:val="24"/>
              </w:rPr>
              <w:t>1-2</w:t>
            </w:r>
            <w:r w:rsidRPr="0034643F">
              <w:rPr>
                <w:rFonts w:ascii="仿宋_GB2312" w:eastAsia="仿宋_GB2312" w:hAnsi="仿宋_GB2312" w:cs="仿宋_GB2312" w:hint="eastAsia"/>
                <w:sz w:val="24"/>
                <w:szCs w:val="24"/>
              </w:rPr>
              <w:t>《电力设施保护条例实施细则》（</w:t>
            </w:r>
            <w:smartTag w:uri="urn:schemas-microsoft-com:office:smarttags" w:element="chsdate">
              <w:smartTagPr>
                <w:attr w:name="Year" w:val="1999"/>
                <w:attr w:name="Month" w:val="3"/>
                <w:attr w:name="Day" w:val="18"/>
                <w:attr w:name="IsLunarDate" w:val="False"/>
                <w:attr w:name="IsROCDate" w:val="False"/>
              </w:smartTagPr>
              <w:r w:rsidRPr="0034643F">
                <w:rPr>
                  <w:rFonts w:ascii="仿宋_GB2312" w:eastAsia="仿宋_GB2312" w:hAnsi="仿宋_GB2312" w:cs="仿宋_GB2312"/>
                  <w:sz w:val="24"/>
                  <w:szCs w:val="24"/>
                </w:rPr>
                <w:t>1999</w:t>
              </w:r>
              <w:r w:rsidRPr="0034643F">
                <w:rPr>
                  <w:rFonts w:ascii="仿宋_GB2312" w:eastAsia="仿宋_GB2312" w:hAnsi="仿宋_GB2312" w:cs="仿宋_GB2312" w:hint="eastAsia"/>
                  <w:sz w:val="24"/>
                  <w:szCs w:val="24"/>
                </w:rPr>
                <w:t>年</w:t>
              </w:r>
              <w:r w:rsidRPr="0034643F">
                <w:rPr>
                  <w:rFonts w:ascii="仿宋_GB2312" w:eastAsia="仿宋_GB2312" w:hAnsi="仿宋_GB2312" w:cs="仿宋_GB2312"/>
                  <w:sz w:val="24"/>
                  <w:szCs w:val="24"/>
                </w:rPr>
                <w:t>3</w:t>
              </w:r>
              <w:r w:rsidRPr="0034643F">
                <w:rPr>
                  <w:rFonts w:ascii="仿宋_GB2312" w:eastAsia="仿宋_GB2312" w:hAnsi="仿宋_GB2312" w:cs="仿宋_GB2312" w:hint="eastAsia"/>
                  <w:sz w:val="24"/>
                  <w:szCs w:val="24"/>
                </w:rPr>
                <w:t>月</w:t>
              </w:r>
              <w:r w:rsidRPr="0034643F">
                <w:rPr>
                  <w:rFonts w:ascii="仿宋_GB2312" w:eastAsia="仿宋_GB2312" w:hAnsi="仿宋_GB2312" w:cs="仿宋_GB2312"/>
                  <w:sz w:val="24"/>
                  <w:szCs w:val="24"/>
                </w:rPr>
                <w:t>18</w:t>
              </w:r>
              <w:r w:rsidRPr="0034643F">
                <w:rPr>
                  <w:rFonts w:ascii="仿宋_GB2312" w:eastAsia="仿宋_GB2312" w:hAnsi="仿宋_GB2312" w:cs="仿宋_GB2312" w:hint="eastAsia"/>
                  <w:sz w:val="24"/>
                  <w:szCs w:val="24"/>
                </w:rPr>
                <w:t>日</w:t>
              </w:r>
            </w:smartTag>
            <w:r w:rsidRPr="0034643F">
              <w:rPr>
                <w:rFonts w:ascii="仿宋_GB2312" w:eastAsia="仿宋_GB2312" w:hAnsi="仿宋_GB2312" w:cs="仿宋_GB2312" w:hint="eastAsia"/>
                <w:sz w:val="24"/>
                <w:szCs w:val="24"/>
              </w:rPr>
              <w:t>国家经济贸易委员会、公安部令第</w:t>
            </w:r>
            <w:r w:rsidRPr="0034643F">
              <w:rPr>
                <w:rFonts w:ascii="仿宋_GB2312" w:eastAsia="仿宋_GB2312" w:hAnsi="仿宋_GB2312" w:cs="仿宋_GB2312"/>
                <w:sz w:val="24"/>
                <w:szCs w:val="24"/>
              </w:rPr>
              <w:t>8</w:t>
            </w:r>
            <w:r w:rsidRPr="0034643F">
              <w:rPr>
                <w:rFonts w:ascii="仿宋_GB2312" w:eastAsia="仿宋_GB2312" w:hAnsi="仿宋_GB2312" w:cs="仿宋_GB2312" w:hint="eastAsia"/>
                <w:sz w:val="24"/>
                <w:szCs w:val="24"/>
              </w:rPr>
              <w:t>号发布，根据</w:t>
            </w:r>
            <w:smartTag w:uri="urn:schemas-microsoft-com:office:smarttags" w:element="chsdate">
              <w:smartTagPr>
                <w:attr w:name="Year" w:val="2011"/>
                <w:attr w:name="Month" w:val="6"/>
                <w:attr w:name="Day" w:val="30"/>
                <w:attr w:name="IsLunarDate" w:val="False"/>
                <w:attr w:name="IsROCDate" w:val="False"/>
              </w:smartTagPr>
              <w:r w:rsidRPr="0034643F">
                <w:rPr>
                  <w:rFonts w:ascii="仿宋_GB2312" w:eastAsia="仿宋_GB2312" w:hAnsi="仿宋_GB2312" w:cs="仿宋_GB2312"/>
                  <w:sz w:val="24"/>
                  <w:szCs w:val="24"/>
                </w:rPr>
                <w:t>2011</w:t>
              </w:r>
              <w:r w:rsidRPr="0034643F">
                <w:rPr>
                  <w:rFonts w:ascii="仿宋_GB2312" w:eastAsia="仿宋_GB2312" w:hAnsi="仿宋_GB2312" w:cs="仿宋_GB2312" w:hint="eastAsia"/>
                  <w:sz w:val="24"/>
                  <w:szCs w:val="24"/>
                </w:rPr>
                <w:t>年</w:t>
              </w:r>
              <w:r w:rsidRPr="0034643F">
                <w:rPr>
                  <w:rFonts w:ascii="仿宋_GB2312" w:eastAsia="仿宋_GB2312" w:hAnsi="仿宋_GB2312" w:cs="仿宋_GB2312"/>
                  <w:sz w:val="24"/>
                  <w:szCs w:val="24"/>
                </w:rPr>
                <w:t>6</w:t>
              </w:r>
              <w:r w:rsidRPr="0034643F">
                <w:rPr>
                  <w:rFonts w:ascii="仿宋_GB2312" w:eastAsia="仿宋_GB2312" w:hAnsi="仿宋_GB2312" w:cs="仿宋_GB2312" w:hint="eastAsia"/>
                  <w:sz w:val="24"/>
                  <w:szCs w:val="24"/>
                </w:rPr>
                <w:t>月</w:t>
              </w:r>
              <w:r w:rsidRPr="0034643F">
                <w:rPr>
                  <w:rFonts w:ascii="仿宋_GB2312" w:eastAsia="仿宋_GB2312" w:hAnsi="仿宋_GB2312" w:cs="仿宋_GB2312"/>
                  <w:sz w:val="24"/>
                  <w:szCs w:val="24"/>
                </w:rPr>
                <w:t>30</w:t>
              </w:r>
              <w:r w:rsidRPr="0034643F">
                <w:rPr>
                  <w:rFonts w:ascii="仿宋_GB2312" w:eastAsia="仿宋_GB2312" w:hAnsi="仿宋_GB2312" w:cs="仿宋_GB2312" w:hint="eastAsia"/>
                  <w:sz w:val="24"/>
                  <w:szCs w:val="24"/>
                </w:rPr>
                <w:t>日</w:t>
              </w:r>
            </w:smartTag>
            <w:r w:rsidRPr="0034643F">
              <w:rPr>
                <w:rFonts w:ascii="仿宋_GB2312" w:eastAsia="仿宋_GB2312" w:hAnsi="仿宋_GB2312" w:cs="仿宋_GB2312" w:hint="eastAsia"/>
                <w:sz w:val="24"/>
                <w:szCs w:val="24"/>
              </w:rPr>
              <w:t>国家发展和改革委员会令第</w:t>
            </w:r>
            <w:r w:rsidRPr="0034643F">
              <w:rPr>
                <w:rFonts w:ascii="仿宋_GB2312" w:eastAsia="仿宋_GB2312" w:hAnsi="仿宋_GB2312" w:cs="仿宋_GB2312"/>
                <w:sz w:val="24"/>
                <w:szCs w:val="24"/>
              </w:rPr>
              <w:t>10</w:t>
            </w:r>
            <w:r w:rsidRPr="0034643F">
              <w:rPr>
                <w:rFonts w:ascii="仿宋_GB2312" w:eastAsia="仿宋_GB2312" w:hAnsi="仿宋_GB2312" w:cs="仿宋_GB2312" w:hint="eastAsia"/>
                <w:sz w:val="24"/>
                <w:szCs w:val="24"/>
              </w:rPr>
              <w:t>号修改）第十七条城乡建设规划主管部门审批或规划已建电力设施（或已经批准新建、改建、扩建、规划的电力设施）两侧的新建建筑物时，应当会同当地电力管理部门审查后批准。</w:t>
            </w:r>
          </w:p>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sz w:val="24"/>
                <w:szCs w:val="24"/>
              </w:rPr>
              <w:t>2</w:t>
            </w:r>
            <w:r w:rsidRPr="0034643F">
              <w:rPr>
                <w:rFonts w:ascii="仿宋_GB2312" w:eastAsia="仿宋_GB2312" w:hAnsi="仿宋_GB2312" w:cs="仿宋_GB2312" w:hint="eastAsia"/>
                <w:sz w:val="24"/>
                <w:szCs w:val="24"/>
              </w:rPr>
              <w:t>、同</w:t>
            </w:r>
            <w:r w:rsidRPr="0034643F">
              <w:rPr>
                <w:rFonts w:ascii="仿宋_GB2312" w:eastAsia="仿宋_GB2312" w:hAnsi="仿宋_GB2312" w:cs="仿宋_GB2312"/>
                <w:sz w:val="24"/>
                <w:szCs w:val="24"/>
              </w:rPr>
              <w:t>1-1</w:t>
            </w:r>
            <w:r w:rsidRPr="0034643F">
              <w:rPr>
                <w:rFonts w:ascii="仿宋_GB2312" w:eastAsia="仿宋_GB2312" w:hAnsi="仿宋_GB2312" w:cs="仿宋_GB2312" w:hint="eastAsia"/>
                <w:sz w:val="24"/>
                <w:szCs w:val="24"/>
              </w:rPr>
              <w:t>、</w:t>
            </w:r>
            <w:r w:rsidRPr="0034643F">
              <w:rPr>
                <w:rFonts w:ascii="仿宋_GB2312" w:eastAsia="仿宋_GB2312" w:hAnsi="仿宋_GB2312" w:cs="仿宋_GB2312"/>
                <w:sz w:val="24"/>
                <w:szCs w:val="24"/>
              </w:rPr>
              <w:t>1-2</w:t>
            </w:r>
          </w:p>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sz w:val="24"/>
                <w:szCs w:val="24"/>
              </w:rPr>
              <w:t>3</w:t>
            </w:r>
            <w:r w:rsidRPr="0034643F">
              <w:rPr>
                <w:rFonts w:ascii="仿宋_GB2312" w:eastAsia="仿宋_GB2312" w:hAnsi="仿宋_GB2312" w:cs="仿宋_GB2312" w:hint="eastAsia"/>
                <w:sz w:val="24"/>
                <w:szCs w:val="24"/>
              </w:rPr>
              <w:t>、同</w:t>
            </w:r>
            <w:r w:rsidRPr="0034643F">
              <w:rPr>
                <w:rFonts w:ascii="仿宋_GB2312" w:eastAsia="仿宋_GB2312" w:hAnsi="仿宋_GB2312" w:cs="仿宋_GB2312"/>
                <w:sz w:val="24"/>
                <w:szCs w:val="24"/>
              </w:rPr>
              <w:t>1-1</w:t>
            </w:r>
            <w:r w:rsidRPr="0034643F">
              <w:rPr>
                <w:rFonts w:ascii="仿宋_GB2312" w:eastAsia="仿宋_GB2312" w:hAnsi="仿宋_GB2312" w:cs="仿宋_GB2312" w:hint="eastAsia"/>
                <w:sz w:val="24"/>
                <w:szCs w:val="24"/>
              </w:rPr>
              <w:t>、</w:t>
            </w:r>
            <w:r w:rsidRPr="0034643F">
              <w:rPr>
                <w:rFonts w:ascii="仿宋_GB2312" w:eastAsia="仿宋_GB2312" w:hAnsi="仿宋_GB2312" w:cs="仿宋_GB2312"/>
                <w:sz w:val="24"/>
                <w:szCs w:val="24"/>
              </w:rPr>
              <w:t>1-2</w:t>
            </w:r>
          </w:p>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sz w:val="24"/>
                <w:szCs w:val="24"/>
              </w:rPr>
              <w:t>4</w:t>
            </w:r>
            <w:r w:rsidRPr="0034643F">
              <w:rPr>
                <w:rFonts w:ascii="仿宋_GB2312" w:eastAsia="仿宋_GB2312" w:hAnsi="仿宋_GB2312" w:cs="仿宋_GB2312" w:hint="eastAsia"/>
                <w:sz w:val="24"/>
                <w:szCs w:val="24"/>
              </w:rPr>
              <w:t>、同</w:t>
            </w:r>
            <w:r w:rsidRPr="0034643F">
              <w:rPr>
                <w:rFonts w:ascii="仿宋_GB2312" w:eastAsia="仿宋_GB2312" w:hAnsi="仿宋_GB2312" w:cs="仿宋_GB2312"/>
                <w:sz w:val="24"/>
                <w:szCs w:val="24"/>
              </w:rPr>
              <w:t>1-1</w:t>
            </w:r>
            <w:r w:rsidRPr="0034643F">
              <w:rPr>
                <w:rFonts w:ascii="仿宋_GB2312" w:eastAsia="仿宋_GB2312" w:hAnsi="仿宋_GB2312" w:cs="仿宋_GB2312" w:hint="eastAsia"/>
                <w:sz w:val="24"/>
                <w:szCs w:val="24"/>
              </w:rPr>
              <w:t>、</w:t>
            </w:r>
            <w:r w:rsidRPr="0034643F">
              <w:rPr>
                <w:rFonts w:ascii="仿宋_GB2312" w:eastAsia="仿宋_GB2312" w:hAnsi="仿宋_GB2312" w:cs="仿宋_GB2312"/>
                <w:sz w:val="24"/>
                <w:szCs w:val="24"/>
              </w:rPr>
              <w:t>1-2</w:t>
            </w:r>
          </w:p>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sz w:val="24"/>
                <w:szCs w:val="24"/>
              </w:rPr>
              <w:t>5</w:t>
            </w:r>
            <w:r w:rsidRPr="0034643F">
              <w:rPr>
                <w:rFonts w:ascii="仿宋_GB2312" w:eastAsia="仿宋_GB2312" w:hAnsi="仿宋_GB2312" w:cs="仿宋_GB2312" w:hint="eastAsia"/>
                <w:sz w:val="24"/>
                <w:szCs w:val="24"/>
              </w:rPr>
              <w:t>、同</w:t>
            </w:r>
            <w:r w:rsidRPr="0034643F">
              <w:rPr>
                <w:rFonts w:ascii="仿宋_GB2312" w:eastAsia="仿宋_GB2312" w:hAnsi="仿宋_GB2312" w:cs="仿宋_GB2312"/>
                <w:sz w:val="24"/>
                <w:szCs w:val="24"/>
              </w:rPr>
              <w:t>1-1</w:t>
            </w:r>
            <w:r w:rsidRPr="0034643F">
              <w:rPr>
                <w:rFonts w:ascii="仿宋_GB2312" w:eastAsia="仿宋_GB2312" w:hAnsi="仿宋_GB2312" w:cs="仿宋_GB2312" w:hint="eastAsia"/>
                <w:sz w:val="24"/>
                <w:szCs w:val="24"/>
              </w:rPr>
              <w:t>、</w:t>
            </w:r>
            <w:r w:rsidRPr="0034643F">
              <w:rPr>
                <w:rFonts w:ascii="仿宋_GB2312" w:eastAsia="仿宋_GB2312" w:hAnsi="仿宋_GB2312" w:cs="仿宋_GB2312"/>
                <w:sz w:val="24"/>
                <w:szCs w:val="24"/>
              </w:rPr>
              <w:t>1-2</w:t>
            </w:r>
          </w:p>
        </w:tc>
      </w:tr>
      <w:tr w:rsidR="00B222A2" w:rsidRPr="0034643F" w:rsidTr="004A2F61">
        <w:trPr>
          <w:trHeight w:val="2254"/>
        </w:trPr>
        <w:tc>
          <w:tcPr>
            <w:tcW w:w="1592" w:type="dxa"/>
            <w:vAlign w:val="center"/>
          </w:tcPr>
          <w:p w:rsidR="00B222A2" w:rsidRPr="0034643F" w:rsidRDefault="00B222A2"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职责边界</w:t>
            </w:r>
          </w:p>
        </w:tc>
        <w:tc>
          <w:tcPr>
            <w:tcW w:w="7600" w:type="dxa"/>
            <w:vAlign w:val="center"/>
          </w:tcPr>
          <w:p w:rsidR="00B222A2" w:rsidRPr="0034643F" w:rsidRDefault="00B222A2" w:rsidP="004A2F61">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一、责任分工：</w:t>
            </w:r>
            <w:r w:rsidRPr="0034643F">
              <w:rPr>
                <w:rFonts w:ascii="仿宋_GB2312" w:eastAsia="仿宋_GB2312" w:hAnsi="仿宋_GB2312" w:cs="仿宋_GB2312"/>
                <w:sz w:val="24"/>
                <w:szCs w:val="24"/>
              </w:rPr>
              <w:t>1</w:t>
            </w:r>
            <w:r w:rsidRPr="0034643F">
              <w:rPr>
                <w:rFonts w:ascii="仿宋_GB2312" w:eastAsia="仿宋_GB2312" w:hAnsi="仿宋_GB2312" w:cs="仿宋_GB2312" w:hint="eastAsia"/>
                <w:sz w:val="24"/>
                <w:szCs w:val="24"/>
              </w:rPr>
              <w:t>、市级：属地管理查处工作；</w:t>
            </w:r>
            <w:r w:rsidRPr="0034643F">
              <w:rPr>
                <w:rFonts w:ascii="仿宋_GB2312" w:eastAsia="仿宋_GB2312" w:hAnsi="仿宋_GB2312" w:cs="仿宋_GB2312"/>
                <w:sz w:val="24"/>
                <w:szCs w:val="24"/>
              </w:rPr>
              <w:t>2</w:t>
            </w:r>
            <w:r w:rsidRPr="0034643F">
              <w:rPr>
                <w:rFonts w:ascii="仿宋_GB2312" w:eastAsia="仿宋_GB2312" w:hAnsi="仿宋_GB2312" w:cs="仿宋_GB2312" w:hint="eastAsia"/>
                <w:sz w:val="24"/>
                <w:szCs w:val="24"/>
              </w:rPr>
              <w:t>县级：属地管理查处工作</w:t>
            </w:r>
            <w:r w:rsidRPr="0034643F">
              <w:rPr>
                <w:rFonts w:ascii="仿宋_GB2312" w:eastAsia="仿宋_GB2312" w:hAnsi="仿宋_GB2312" w:cs="仿宋_GB2312"/>
                <w:sz w:val="24"/>
                <w:szCs w:val="24"/>
              </w:rPr>
              <w:t xml:space="preserve"> </w:t>
            </w:r>
            <w:r w:rsidRPr="0034643F">
              <w:rPr>
                <w:rFonts w:ascii="仿宋_GB2312" w:eastAsia="仿宋_GB2312" w:hAnsi="仿宋_GB2312" w:cs="仿宋_GB2312" w:hint="eastAsia"/>
                <w:sz w:val="24"/>
                <w:szCs w:val="24"/>
              </w:rPr>
              <w:t>。二、相关依据</w:t>
            </w:r>
            <w:r w:rsidRPr="0034643F">
              <w:rPr>
                <w:rFonts w:ascii="仿宋_GB2312" w:eastAsia="仿宋_GB2312" w:hAnsi="仿宋_GB2312" w:cs="仿宋_GB2312"/>
                <w:sz w:val="24"/>
                <w:szCs w:val="24"/>
              </w:rPr>
              <w:t xml:space="preserve"> </w:t>
            </w:r>
            <w:r w:rsidRPr="0034643F">
              <w:rPr>
                <w:rFonts w:ascii="仿宋_GB2312" w:eastAsia="仿宋_GB2312" w:hAnsi="仿宋_GB2312" w:cs="仿宋_GB2312" w:hint="eastAsia"/>
                <w:sz w:val="24"/>
                <w:szCs w:val="24"/>
              </w:rPr>
              <w:t>《供用电监督管理办法》（</w:t>
            </w:r>
            <w:smartTag w:uri="urn:schemas-microsoft-com:office:smarttags" w:element="chsdate">
              <w:smartTagPr>
                <w:attr w:name="IsROCDate" w:val="False"/>
                <w:attr w:name="IsLunarDate" w:val="False"/>
                <w:attr w:name="Day" w:val="30"/>
                <w:attr w:name="Month" w:val="6"/>
                <w:attr w:name="Year" w:val="2011"/>
              </w:smartTagPr>
              <w:r w:rsidRPr="0034643F">
                <w:rPr>
                  <w:rFonts w:ascii="仿宋_GB2312" w:eastAsia="仿宋_GB2312" w:hAnsi="仿宋_GB2312" w:cs="仿宋_GB2312"/>
                  <w:sz w:val="24"/>
                  <w:szCs w:val="24"/>
                </w:rPr>
                <w:t>1996</w:t>
              </w:r>
              <w:r w:rsidRPr="0034643F">
                <w:rPr>
                  <w:rFonts w:ascii="仿宋_GB2312" w:eastAsia="仿宋_GB2312" w:hAnsi="仿宋_GB2312" w:cs="仿宋_GB2312" w:hint="eastAsia"/>
                  <w:sz w:val="24"/>
                  <w:szCs w:val="24"/>
                </w:rPr>
                <w:t>年</w:t>
              </w:r>
              <w:r w:rsidRPr="0034643F">
                <w:rPr>
                  <w:rFonts w:ascii="仿宋_GB2312" w:eastAsia="仿宋_GB2312" w:hAnsi="仿宋_GB2312" w:cs="仿宋_GB2312"/>
                  <w:sz w:val="24"/>
                  <w:szCs w:val="24"/>
                </w:rPr>
                <w:t>5</w:t>
              </w:r>
              <w:r w:rsidRPr="0034643F">
                <w:rPr>
                  <w:rFonts w:ascii="仿宋_GB2312" w:eastAsia="仿宋_GB2312" w:hAnsi="仿宋_GB2312" w:cs="仿宋_GB2312" w:hint="eastAsia"/>
                  <w:sz w:val="24"/>
                  <w:szCs w:val="24"/>
                </w:rPr>
                <w:t>月</w:t>
              </w:r>
              <w:r w:rsidRPr="0034643F">
                <w:rPr>
                  <w:rFonts w:ascii="仿宋_GB2312" w:eastAsia="仿宋_GB2312" w:hAnsi="仿宋_GB2312" w:cs="仿宋_GB2312"/>
                  <w:sz w:val="24"/>
                  <w:szCs w:val="24"/>
                </w:rPr>
                <w:t>19</w:t>
              </w:r>
              <w:r w:rsidRPr="0034643F">
                <w:rPr>
                  <w:rFonts w:ascii="仿宋_GB2312" w:eastAsia="仿宋_GB2312" w:hAnsi="仿宋_GB2312" w:cs="仿宋_GB2312" w:hint="eastAsia"/>
                  <w:sz w:val="24"/>
                  <w:szCs w:val="24"/>
                </w:rPr>
                <w:t>日</w:t>
              </w:r>
            </w:smartTag>
            <w:r w:rsidRPr="0034643F">
              <w:rPr>
                <w:rFonts w:ascii="仿宋_GB2312" w:eastAsia="仿宋_GB2312" w:hAnsi="仿宋_GB2312" w:cs="仿宋_GB2312" w:hint="eastAsia"/>
                <w:sz w:val="24"/>
                <w:szCs w:val="24"/>
              </w:rPr>
              <w:t>中华人民共和国电力工业部令第</w:t>
            </w:r>
            <w:r w:rsidRPr="0034643F">
              <w:rPr>
                <w:rFonts w:ascii="仿宋_GB2312" w:eastAsia="仿宋_GB2312" w:hAnsi="仿宋_GB2312" w:cs="仿宋_GB2312"/>
                <w:sz w:val="24"/>
                <w:szCs w:val="24"/>
              </w:rPr>
              <w:t>4</w:t>
            </w:r>
            <w:r w:rsidRPr="0034643F">
              <w:rPr>
                <w:rFonts w:ascii="仿宋_GB2312" w:eastAsia="仿宋_GB2312" w:hAnsi="仿宋_GB2312" w:cs="仿宋_GB2312" w:hint="eastAsia"/>
                <w:sz w:val="24"/>
                <w:szCs w:val="24"/>
              </w:rPr>
              <w:t>号，</w:t>
            </w:r>
            <w:smartTag w:uri="urn:schemas-microsoft-com:office:smarttags" w:element="chsdate">
              <w:smartTagPr>
                <w:attr w:name="IsROCDate" w:val="False"/>
                <w:attr w:name="IsLunarDate" w:val="False"/>
                <w:attr w:name="Day" w:val="30"/>
                <w:attr w:name="Month" w:val="6"/>
                <w:attr w:name="Year" w:val="2011"/>
              </w:smartTagPr>
              <w:r w:rsidRPr="0034643F">
                <w:rPr>
                  <w:rFonts w:ascii="仿宋_GB2312" w:eastAsia="仿宋_GB2312" w:hAnsi="仿宋_GB2312" w:cs="仿宋_GB2312"/>
                  <w:sz w:val="24"/>
                  <w:szCs w:val="24"/>
                </w:rPr>
                <w:t>2011</w:t>
              </w:r>
              <w:r w:rsidRPr="0034643F">
                <w:rPr>
                  <w:rFonts w:ascii="仿宋_GB2312" w:eastAsia="仿宋_GB2312" w:hAnsi="仿宋_GB2312" w:cs="仿宋_GB2312" w:hint="eastAsia"/>
                  <w:sz w:val="24"/>
                  <w:szCs w:val="24"/>
                </w:rPr>
                <w:t>年</w:t>
              </w:r>
              <w:r w:rsidRPr="0034643F">
                <w:rPr>
                  <w:rFonts w:ascii="仿宋_GB2312" w:eastAsia="仿宋_GB2312" w:hAnsi="仿宋_GB2312" w:cs="仿宋_GB2312"/>
                  <w:sz w:val="24"/>
                  <w:szCs w:val="24"/>
                </w:rPr>
                <w:t>6</w:t>
              </w:r>
              <w:r w:rsidRPr="0034643F">
                <w:rPr>
                  <w:rFonts w:ascii="仿宋_GB2312" w:eastAsia="仿宋_GB2312" w:hAnsi="仿宋_GB2312" w:cs="仿宋_GB2312" w:hint="eastAsia"/>
                  <w:sz w:val="24"/>
                  <w:szCs w:val="24"/>
                </w:rPr>
                <w:t>月</w:t>
              </w:r>
              <w:r w:rsidRPr="0034643F">
                <w:rPr>
                  <w:rFonts w:ascii="仿宋_GB2312" w:eastAsia="仿宋_GB2312" w:hAnsi="仿宋_GB2312" w:cs="仿宋_GB2312"/>
                  <w:sz w:val="24"/>
                  <w:szCs w:val="24"/>
                </w:rPr>
                <w:t>30</w:t>
              </w:r>
              <w:r w:rsidRPr="0034643F">
                <w:rPr>
                  <w:rFonts w:ascii="仿宋_GB2312" w:eastAsia="仿宋_GB2312" w:hAnsi="仿宋_GB2312" w:cs="仿宋_GB2312" w:hint="eastAsia"/>
                  <w:sz w:val="24"/>
                  <w:szCs w:val="24"/>
                </w:rPr>
                <w:t>日</w:t>
              </w:r>
            </w:smartTag>
            <w:r w:rsidRPr="0034643F">
              <w:rPr>
                <w:rFonts w:ascii="仿宋_GB2312" w:eastAsia="仿宋_GB2312" w:hAnsi="仿宋_GB2312" w:cs="仿宋_GB2312" w:hint="eastAsia"/>
                <w:sz w:val="24"/>
                <w:szCs w:val="24"/>
              </w:rPr>
              <w:t>发改委令第</w:t>
            </w:r>
            <w:r w:rsidRPr="0034643F">
              <w:rPr>
                <w:rFonts w:ascii="仿宋_GB2312" w:eastAsia="仿宋_GB2312" w:hAnsi="仿宋_GB2312" w:cs="仿宋_GB2312"/>
                <w:sz w:val="24"/>
                <w:szCs w:val="24"/>
              </w:rPr>
              <w:t>10</w:t>
            </w:r>
            <w:r w:rsidRPr="0034643F">
              <w:rPr>
                <w:rFonts w:ascii="仿宋_GB2312" w:eastAsia="仿宋_GB2312" w:hAnsi="仿宋_GB2312" w:cs="仿宋_GB2312" w:hint="eastAsia"/>
                <w:sz w:val="24"/>
                <w:szCs w:val="24"/>
              </w:rPr>
              <w:t>号修改）</w:t>
            </w:r>
            <w:r w:rsidRPr="0034643F">
              <w:rPr>
                <w:rFonts w:ascii="仿宋_GB2312" w:eastAsia="仿宋_GB2312" w:hAnsi="仿宋_GB2312" w:cs="仿宋_GB2312"/>
                <w:sz w:val="24"/>
                <w:szCs w:val="24"/>
              </w:rPr>
              <w:t xml:space="preserve"> </w:t>
            </w:r>
            <w:r w:rsidRPr="0034643F">
              <w:rPr>
                <w:rFonts w:ascii="仿宋_GB2312" w:eastAsia="仿宋_GB2312" w:hAnsi="仿宋_GB2312" w:cs="仿宋_GB2312" w:hint="eastAsia"/>
                <w:sz w:val="24"/>
                <w:szCs w:val="24"/>
              </w:rPr>
              <w:t>第四条</w:t>
            </w:r>
            <w:r w:rsidRPr="0034643F">
              <w:rPr>
                <w:rFonts w:ascii="仿宋_GB2312" w:eastAsia="仿宋_GB2312" w:hAnsi="仿宋_GB2312" w:cs="仿宋_GB2312"/>
                <w:sz w:val="24"/>
                <w:szCs w:val="24"/>
              </w:rPr>
              <w:t xml:space="preserve"> </w:t>
            </w:r>
            <w:r w:rsidRPr="0034643F">
              <w:rPr>
                <w:rFonts w:ascii="仿宋_GB2312" w:eastAsia="仿宋_GB2312" w:hAnsi="仿宋_GB2312" w:cs="仿宋_GB2312" w:hint="eastAsia"/>
                <w:sz w:val="24"/>
                <w:szCs w:val="24"/>
              </w:rPr>
              <w:t>县以上电力管理部门负责本行政区域内供电、用电的监督工作。但上级电力管理部门认为工作必需，可指派供用电监督人员直接进行监督检查。</w:t>
            </w:r>
            <w:r w:rsidRPr="0034643F">
              <w:rPr>
                <w:rFonts w:ascii="仿宋_GB2312" w:eastAsia="仿宋_GB2312" w:hAnsi="仿宋_GB2312" w:cs="仿宋_GB2312"/>
                <w:sz w:val="24"/>
                <w:szCs w:val="24"/>
              </w:rPr>
              <w:t xml:space="preserve"> </w:t>
            </w:r>
            <w:r w:rsidRPr="0034643F">
              <w:rPr>
                <w:rFonts w:ascii="仿宋_GB2312" w:eastAsia="仿宋_GB2312" w:hAnsi="仿宋_GB2312" w:cs="仿宋_GB2312" w:hint="eastAsia"/>
                <w:sz w:val="24"/>
                <w:szCs w:val="24"/>
              </w:rPr>
              <w:t>第十三条</w:t>
            </w:r>
            <w:r w:rsidRPr="0034643F">
              <w:rPr>
                <w:rFonts w:ascii="仿宋_GB2312" w:eastAsia="仿宋_GB2312" w:hAnsi="仿宋_GB2312" w:cs="仿宋_GB2312"/>
                <w:sz w:val="24"/>
                <w:szCs w:val="24"/>
              </w:rPr>
              <w:t xml:space="preserve"> </w:t>
            </w:r>
            <w:r w:rsidRPr="0034643F">
              <w:rPr>
                <w:rFonts w:ascii="仿宋_GB2312" w:eastAsia="仿宋_GB2312" w:hAnsi="仿宋_GB2312" w:cs="仿宋_GB2312" w:hint="eastAsia"/>
                <w:sz w:val="24"/>
                <w:szCs w:val="24"/>
              </w:rPr>
              <w:t>各级电力管理部门负责本行政区域内发生的电力违法行为查处工作。</w:t>
            </w:r>
          </w:p>
        </w:tc>
      </w:tr>
      <w:tr w:rsidR="0034643F" w:rsidRPr="0034643F" w:rsidTr="00A01B33">
        <w:trPr>
          <w:trHeight w:val="600"/>
        </w:trPr>
        <w:tc>
          <w:tcPr>
            <w:tcW w:w="1592" w:type="dxa"/>
            <w:vAlign w:val="center"/>
          </w:tcPr>
          <w:p w:rsidR="0034643F" w:rsidRPr="0034643F" w:rsidRDefault="0034643F"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承办机构</w:t>
            </w:r>
          </w:p>
        </w:tc>
        <w:tc>
          <w:tcPr>
            <w:tcW w:w="7600" w:type="dxa"/>
            <w:vAlign w:val="center"/>
          </w:tcPr>
          <w:p w:rsidR="0034643F" w:rsidRPr="0034643F" w:rsidRDefault="0034643F" w:rsidP="00893510">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西塞山区经济和信息化局</w:t>
            </w:r>
          </w:p>
        </w:tc>
      </w:tr>
      <w:tr w:rsidR="0034643F" w:rsidRPr="0034643F" w:rsidTr="00A01B33">
        <w:trPr>
          <w:trHeight w:val="600"/>
        </w:trPr>
        <w:tc>
          <w:tcPr>
            <w:tcW w:w="1592" w:type="dxa"/>
            <w:vAlign w:val="center"/>
          </w:tcPr>
          <w:p w:rsidR="0034643F" w:rsidRPr="0034643F" w:rsidRDefault="0034643F"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咨询方式</w:t>
            </w:r>
          </w:p>
        </w:tc>
        <w:tc>
          <w:tcPr>
            <w:tcW w:w="7600" w:type="dxa"/>
            <w:vAlign w:val="center"/>
          </w:tcPr>
          <w:p w:rsidR="0034643F" w:rsidRPr="0034643F" w:rsidRDefault="0034643F" w:rsidP="00893510">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074-3280985 西塞山区经济和信息化局</w:t>
            </w:r>
          </w:p>
        </w:tc>
      </w:tr>
      <w:tr w:rsidR="0034643F" w:rsidRPr="0034643F" w:rsidTr="00A01B33">
        <w:trPr>
          <w:trHeight w:val="852"/>
        </w:trPr>
        <w:tc>
          <w:tcPr>
            <w:tcW w:w="1592" w:type="dxa"/>
            <w:vAlign w:val="center"/>
          </w:tcPr>
          <w:p w:rsidR="0034643F" w:rsidRPr="0034643F" w:rsidRDefault="0034643F"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lastRenderedPageBreak/>
              <w:t>监督投诉方式</w:t>
            </w:r>
          </w:p>
        </w:tc>
        <w:tc>
          <w:tcPr>
            <w:tcW w:w="7600" w:type="dxa"/>
            <w:vAlign w:val="center"/>
          </w:tcPr>
          <w:p w:rsidR="0034643F" w:rsidRPr="0034643F" w:rsidRDefault="0034643F" w:rsidP="00893510">
            <w:pPr>
              <w:widowControl/>
              <w:spacing w:line="300" w:lineRule="exact"/>
              <w:jc w:val="left"/>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0714-3280982 西塞山区经济和信息化局</w:t>
            </w:r>
          </w:p>
        </w:tc>
      </w:tr>
      <w:tr w:rsidR="0034643F" w:rsidRPr="0034643F" w:rsidTr="00A01B33">
        <w:trPr>
          <w:trHeight w:val="600"/>
        </w:trPr>
        <w:tc>
          <w:tcPr>
            <w:tcW w:w="1592" w:type="dxa"/>
            <w:vAlign w:val="center"/>
          </w:tcPr>
          <w:p w:rsidR="0034643F" w:rsidRPr="0034643F" w:rsidRDefault="0034643F"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审核意见</w:t>
            </w:r>
          </w:p>
        </w:tc>
        <w:tc>
          <w:tcPr>
            <w:tcW w:w="7600" w:type="dxa"/>
            <w:vAlign w:val="center"/>
          </w:tcPr>
          <w:p w:rsidR="0034643F" w:rsidRPr="0034643F" w:rsidRDefault="0034643F" w:rsidP="004A2F61">
            <w:pPr>
              <w:widowControl/>
              <w:spacing w:line="300" w:lineRule="exact"/>
              <w:jc w:val="left"/>
              <w:rPr>
                <w:rFonts w:ascii="仿宋_GB2312" w:eastAsia="仿宋_GB2312" w:hAnsi="仿宋_GB2312" w:cs="仿宋_GB2312"/>
                <w:sz w:val="24"/>
                <w:szCs w:val="24"/>
              </w:rPr>
            </w:pPr>
          </w:p>
        </w:tc>
      </w:tr>
      <w:tr w:rsidR="0034643F" w:rsidRPr="0034643F" w:rsidTr="00A01B33">
        <w:trPr>
          <w:trHeight w:val="600"/>
        </w:trPr>
        <w:tc>
          <w:tcPr>
            <w:tcW w:w="1592" w:type="dxa"/>
            <w:vAlign w:val="center"/>
          </w:tcPr>
          <w:p w:rsidR="0034643F" w:rsidRPr="0034643F" w:rsidRDefault="0034643F" w:rsidP="00A01B33">
            <w:pPr>
              <w:widowControl/>
              <w:jc w:val="center"/>
              <w:rPr>
                <w:rFonts w:ascii="仿宋_GB2312" w:eastAsia="仿宋_GB2312" w:hAnsi="仿宋_GB2312" w:cs="仿宋_GB2312"/>
                <w:sz w:val="24"/>
                <w:szCs w:val="24"/>
              </w:rPr>
            </w:pPr>
            <w:r w:rsidRPr="0034643F">
              <w:rPr>
                <w:rFonts w:ascii="仿宋_GB2312" w:eastAsia="仿宋_GB2312" w:hAnsi="仿宋_GB2312" w:cs="仿宋_GB2312" w:hint="eastAsia"/>
                <w:sz w:val="24"/>
                <w:szCs w:val="24"/>
              </w:rPr>
              <w:t>备注</w:t>
            </w:r>
          </w:p>
        </w:tc>
        <w:tc>
          <w:tcPr>
            <w:tcW w:w="7600" w:type="dxa"/>
            <w:vAlign w:val="center"/>
          </w:tcPr>
          <w:p w:rsidR="0034643F" w:rsidRPr="0034643F" w:rsidRDefault="0034643F" w:rsidP="004A2F61">
            <w:pPr>
              <w:widowControl/>
              <w:spacing w:line="300" w:lineRule="exact"/>
              <w:jc w:val="left"/>
              <w:rPr>
                <w:rFonts w:ascii="仿宋_GB2312" w:eastAsia="仿宋_GB2312" w:hAnsi="仿宋_GB2312" w:cs="仿宋_GB2312"/>
                <w:sz w:val="24"/>
                <w:szCs w:val="24"/>
              </w:rPr>
            </w:pPr>
          </w:p>
        </w:tc>
      </w:tr>
    </w:tbl>
    <w:p w:rsidR="00B222A2" w:rsidRPr="0034643F" w:rsidRDefault="00B222A2" w:rsidP="004A2F61">
      <w:pPr>
        <w:spacing w:line="520" w:lineRule="exact"/>
        <w:rPr>
          <w:rFonts w:ascii="仿宋_GB2312" w:eastAsia="仿宋_GB2312" w:hAnsi="仿宋_GB2312" w:cs="仿宋_GB2312"/>
          <w:sz w:val="24"/>
          <w:szCs w:val="24"/>
        </w:rPr>
      </w:pPr>
    </w:p>
    <w:p w:rsidR="00B222A2" w:rsidRPr="0034643F" w:rsidRDefault="00B222A2" w:rsidP="004A2F61">
      <w:pPr>
        <w:spacing w:line="520" w:lineRule="exact"/>
        <w:rPr>
          <w:rFonts w:ascii="仿宋_GB2312" w:eastAsia="仿宋_GB2312" w:hAnsi="仿宋_GB2312" w:cs="仿宋_GB2312"/>
          <w:sz w:val="24"/>
          <w:szCs w:val="24"/>
        </w:rPr>
      </w:pPr>
    </w:p>
    <w:p w:rsidR="00B222A2" w:rsidRPr="007A3C8C" w:rsidRDefault="00F87736" w:rsidP="00294A4C">
      <w:pPr>
        <w:jc w:val="center"/>
        <w:rPr>
          <w:b/>
          <w:sz w:val="44"/>
          <w:szCs w:val="44"/>
        </w:rPr>
      </w:pPr>
      <w:r w:rsidRPr="00F8773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61pt;margin-top:702pt;width:54pt;height:7.8pt;z-index:251692544" fillcolor="black">
            <v:shadow color="#868686"/>
            <v:textpath style="font-family:&quot;宋体&quot;;font-size:16pt;v-text-kern:t" trim="t" fitpath="t" string="告知不许可理由"/>
          </v:shape>
        </w:pict>
      </w:r>
      <w:r w:rsidRPr="00F87736">
        <w:rPr>
          <w:noProof/>
        </w:rPr>
        <w:pict>
          <v:rect id="_x0000_s1027" style="position:absolute;left:0;text-align:left;margin-left:324pt;margin-top:670.8pt;width:77.15pt;height:40.45pt;z-index:251690496"/>
        </w:pict>
      </w:r>
      <w:r w:rsidRPr="00F87736">
        <w:rPr>
          <w:noProof/>
        </w:rPr>
        <w:pict>
          <v:shape id="_x0000_s1028" type="#_x0000_t136" style="position:absolute;left:0;text-align:left;margin-left:347.6pt;margin-top:685.3pt;width:34.95pt;height:14pt;z-index:251691520" fillcolor="black">
            <v:shadow color="#868686"/>
            <v:textpath style="font-family:&quot;宋体&quot;;font-size:16pt;v-text-kern:t" trim="t" fitpath="t" string="申请人"/>
          </v:shape>
        </w:pict>
      </w:r>
      <w:r w:rsidRPr="00F87736">
        <w:rPr>
          <w:noProof/>
        </w:rPr>
        <w:pict>
          <v:shape id="_x0000_s1029" type="#_x0000_t136" style="position:absolute;left:0;text-align:left;margin-left:35.6pt;margin-top:686.3pt;width:34.95pt;height:14pt;z-index:251689472" fillcolor="black">
            <v:shadow color="#868686"/>
            <v:textpath style="font-family:&quot;宋体&quot;;font-size:16pt;v-text-kern:t" trim="t" fitpath="t" string="公 开"/>
          </v:shape>
        </w:pict>
      </w:r>
      <w:r w:rsidRPr="00F87736">
        <w:rPr>
          <w:noProof/>
        </w:rPr>
        <w:pict>
          <v:rect id="_x0000_s1030" style="position:absolute;left:0;text-align:left;margin-left:15pt;margin-top:672.8pt;width:77.15pt;height:40.45pt;z-index:251688448"/>
        </w:pict>
      </w:r>
      <w:r w:rsidRPr="00F87736">
        <w:rPr>
          <w:noProof/>
        </w:rPr>
        <w:pict>
          <v:line id="_x0000_s1031" style="position:absolute;left:0;text-align:left;z-index:251687424" from="256pt,694.2pt" to="325pt,694.2pt">
            <v:stroke endarrow="block"/>
          </v:line>
        </w:pict>
      </w:r>
      <w:r w:rsidRPr="00F87736">
        <w:rPr>
          <w:noProof/>
        </w:rPr>
        <w:pict>
          <v:line id="_x0000_s1032" style="position:absolute;left:0;text-align:left;flip:x;z-index:251686400" from="93pt,694.2pt" to="156pt,694.2pt">
            <v:stroke endarrow="block"/>
          </v:line>
        </w:pict>
      </w:r>
      <w:r w:rsidRPr="00F87736">
        <w:rPr>
          <w:noProof/>
        </w:rPr>
        <w:pict>
          <v:shape id="_x0000_s1033" type="#_x0000_t136" style="position:absolute;left:0;text-align:left;margin-left:319pt;margin-top:436.8pt;width:45pt;height:15.6pt;z-index:251685376" fillcolor="black">
            <v:shadow color="#868686"/>
            <v:textpath style="font-family:&quot;宋体&quot;;font-size:16pt;v-text-kern:t" trim="t" fitpath="t" string="其 他"/>
          </v:shape>
        </w:pict>
      </w:r>
      <w:r w:rsidRPr="00F87736">
        <w:rPr>
          <w:noProof/>
        </w:rPr>
        <w:pict>
          <v:shape id="_x0000_s1034" type="#_x0000_t136" style="position:absolute;left:0;text-align:left;margin-left:315pt;margin-top:385.2pt;width:54pt;height:14pt;z-index:251684352" fillcolor="black">
            <v:shadow color="#868686"/>
            <v:textpath style="font-family:&quot;宋体&quot;;font-size:16pt;v-text-kern:t" trim="t" fitpath="t" string="专家评审"/>
          </v:shape>
        </w:pict>
      </w:r>
      <w:r w:rsidRPr="00F87736">
        <w:rPr>
          <w:noProof/>
        </w:rPr>
        <w:pict>
          <v:shape id="_x0000_s1035" type="#_x0000_t136" style="position:absolute;left:0;text-align:left;margin-left:315pt;margin-top:329.2pt;width:54pt;height:14pt;z-index:251683328" fillcolor="black">
            <v:shadow color="#868686"/>
            <v:textpath style="font-family:&quot;宋体&quot;;font-size:16pt;v-text-kern:t" trim="t" fitpath="t" string="检测检验"/>
          </v:shape>
        </w:pict>
      </w:r>
      <w:r w:rsidRPr="00F87736">
        <w:rPr>
          <w:noProof/>
        </w:rPr>
        <w:pict>
          <v:rect id="_x0000_s1036" style="position:absolute;left:0;text-align:left;margin-left:306pt;margin-top:425pt;width:1in;height:40.45pt;z-index:251682304"/>
        </w:pict>
      </w:r>
      <w:r w:rsidRPr="00F87736">
        <w:rPr>
          <w:noProof/>
        </w:rPr>
        <w:pict>
          <v:rect id="_x0000_s1037" style="position:absolute;left:0;text-align:left;margin-left:306pt;margin-top:370.6pt;width:1in;height:40.45pt;z-index:251681280"/>
        </w:pict>
      </w:r>
      <w:r w:rsidRPr="00F87736">
        <w:rPr>
          <w:noProof/>
        </w:rPr>
        <w:pict>
          <v:rect id="_x0000_s1038" style="position:absolute;left:0;text-align:left;margin-left:306pt;margin-top:315.35pt;width:1in;height:40.45pt;z-index:251680256"/>
        </w:pict>
      </w:r>
      <w:r w:rsidRPr="00F87736">
        <w:rPr>
          <w:noProof/>
        </w:rPr>
        <w:pict>
          <v:shape id="_x0000_s1039" type="#_x0000_t136" style="position:absolute;left:0;text-align:left;margin-left:315pt;margin-top:263.1pt;width:54pt;height:14pt;z-index:251675136" fillcolor="black">
            <v:shadow color="#868686"/>
            <v:textpath style="font-family:&quot;宋体&quot;;font-size:16pt;v-text-kern:t" trim="t" fitpath="t" string="延期决定"/>
          </v:shape>
        </w:pict>
      </w:r>
      <w:r w:rsidRPr="00F87736">
        <w:rPr>
          <w:noProof/>
        </w:rPr>
        <w:pict>
          <v:line id="_x0000_s1040" style="position:absolute;left:0;text-align:left;z-index:251678208" from="270pt,390pt" to="306pt,390pt">
            <v:stroke endarrow="block"/>
          </v:line>
        </w:pict>
      </w:r>
      <w:r w:rsidRPr="00F87736">
        <w:rPr>
          <w:noProof/>
        </w:rPr>
        <w:pict>
          <v:line id="_x0000_s1041" style="position:absolute;left:0;text-align:left;z-index:251679232" from="270pt,444.6pt" to="306pt,444.6pt">
            <v:stroke endarrow="block"/>
          </v:line>
        </w:pict>
      </w:r>
      <w:r w:rsidRPr="00F87736">
        <w:rPr>
          <w:noProof/>
        </w:rPr>
        <w:pict>
          <v:line id="_x0000_s1042" style="position:absolute;left:0;text-align:left;z-index:251677184" from="270pt,335.4pt" to="306pt,335.4pt">
            <v:stroke endarrow="block"/>
          </v:line>
        </w:pict>
      </w:r>
      <w:r w:rsidRPr="00F87736">
        <w:rPr>
          <w:noProof/>
        </w:rPr>
        <w:pict>
          <v:line id="_x0000_s1043" style="position:absolute;left:0;text-align:left;z-index:251676160" from="270pt,271pt" to="270pt,444.6pt"/>
        </w:pict>
      </w:r>
      <w:r w:rsidRPr="00F87736">
        <w:rPr>
          <w:noProof/>
        </w:rPr>
        <w:pict>
          <v:line id="_x0000_s1044" style="position:absolute;left:0;text-align:left;z-index:251672064" from="243pt,325.6pt" to="270pt,325.6pt"/>
        </w:pict>
      </w:r>
      <w:r w:rsidRPr="00F87736">
        <w:rPr>
          <w:noProof/>
        </w:rPr>
        <w:pict>
          <v:line id="_x0000_s1045" style="position:absolute;left:0;text-align:left;z-index:251673088" from="270pt,271pt" to="306pt,271pt">
            <v:stroke endarrow="block"/>
          </v:line>
        </w:pict>
      </w:r>
      <w:r w:rsidRPr="00F87736">
        <w:rPr>
          <w:noProof/>
        </w:rPr>
        <w:pict>
          <v:rect id="_x0000_s1046" style="position:absolute;left:0;text-align:left;margin-left:306pt;margin-top:249.6pt;width:1in;height:40.45pt;z-index:251674112"/>
        </w:pict>
      </w:r>
      <w:r w:rsidRPr="00F87736">
        <w:rPr>
          <w:noProof/>
        </w:rPr>
        <w:pict>
          <v:line id="_x0000_s1047" style="position:absolute;left:0;text-align:left;z-index:251637248" from="205.95pt,207.15pt" to="205.95pt,304.2pt">
            <v:stroke endarrow="block"/>
          </v:line>
        </w:pict>
      </w:r>
      <w:r w:rsidRPr="00F87736">
        <w:rPr>
          <w:noProof/>
        </w:rPr>
        <w:pict>
          <v:rect id="_x0000_s1048" style="position:absolute;left:0;text-align:left;margin-left:165.85pt;margin-top:306.8pt;width:77.15pt;height:40.45pt;z-index:251633152"/>
        </w:pict>
      </w:r>
      <w:r w:rsidRPr="00F87736">
        <w:rPr>
          <w:noProof/>
        </w:rPr>
        <w:pict>
          <v:line id="_x0000_s1049" style="position:absolute;left:0;text-align:left;z-index:251630080" from="117pt,522.5pt" to="286.7pt,522.5pt"/>
        </w:pict>
      </w:r>
      <w:r w:rsidRPr="00F87736">
        <w:rPr>
          <w:noProof/>
        </w:rPr>
        <w:pict>
          <v:line id="_x0000_s1050" style="position:absolute;left:0;text-align:left;z-index:251629056" from="206.5pt,488.8pt" to="206.5pt,522.5pt"/>
        </w:pict>
      </w:r>
      <w:r w:rsidRPr="00F87736">
        <w:rPr>
          <w:noProof/>
        </w:rPr>
        <w:pict>
          <v:shapetype id="_x0000_t116" coordsize="21600,21600" o:spt="116" path="m3475,qx,10800,3475,21600l18125,21600qx21600,10800,18125,xe">
            <v:stroke joinstyle="miter"/>
            <v:path gradientshapeok="t" o:connecttype="rect" textboxrect="1018,3163,20582,18437"/>
          </v:shapetype>
          <v:shape id="_x0000_s1051" type="#_x0000_t116" style="position:absolute;left:0;text-align:left;margin-left:156.6pt;margin-top:670.8pt;width:99pt;height:46.8pt;z-index:251622912"/>
        </w:pict>
      </w:r>
      <w:r w:rsidRPr="00F87736">
        <w:rPr>
          <w:noProof/>
        </w:rPr>
        <w:pict>
          <v:shape id="_x0000_s1052" type="#_x0000_t136" style="position:absolute;left:0;text-align:left;margin-left:174.5pt;margin-top:682.45pt;width:63pt;height:23.4pt;z-index:251649536" fillcolor="black">
            <v:shadow color="#868686"/>
            <v:textpath style="font-family:&quot;宋体&quot;;font-size:16pt;v-text-kern:t" trim="t" fitpath="t" string="发放文件&#10;（许可或不许可）"/>
          </v:shape>
        </w:pict>
      </w:r>
      <w:r w:rsidRPr="00F87736">
        <w:rPr>
          <w:noProof/>
        </w:rPr>
        <w:pict>
          <v:line id="_x0000_s1053" style="position:absolute;left:0;text-align:left;z-index:251648512" from="205.45pt,637.1pt" to="205.45pt,670.8pt">
            <v:stroke endarrow="block"/>
          </v:line>
        </w:pict>
      </w:r>
      <w:r w:rsidRPr="00F87736">
        <w:rPr>
          <w:noProof/>
        </w:rPr>
        <w:pict>
          <v:line id="_x0000_s1054" style="position:absolute;left:0;text-align:left;z-index:251647488" from="286.7pt,603.4pt" to="286.7pt,637.1pt"/>
        </w:pict>
      </w:r>
      <w:r w:rsidRPr="00F87736">
        <w:rPr>
          <w:noProof/>
        </w:rPr>
        <w:pict>
          <v:line id="_x0000_s1055" style="position:absolute;left:0;text-align:left;z-index:251646464" from="117pt,603.4pt" to="117pt,637.1pt"/>
        </w:pict>
      </w:r>
      <w:r w:rsidRPr="00F87736">
        <w:rPr>
          <w:noProof/>
        </w:rPr>
        <w:pict>
          <v:line id="_x0000_s1056" style="position:absolute;left:0;text-align:left;z-index:251645440" from="117pt,637.1pt" to="286.7pt,637.1pt"/>
        </w:pict>
      </w:r>
      <w:r w:rsidRPr="00F87736">
        <w:rPr>
          <w:noProof/>
        </w:rPr>
        <w:pict>
          <v:shape id="_x0000_s1057" type="#_x0000_t136" style="position:absolute;left:0;text-align:left;margin-left:255.85pt;margin-top:576.45pt;width:54pt;height:14pt;z-index:251644416" fillcolor="black">
            <v:shadow color="#868686"/>
            <v:textpath style="font-family:&quot;宋体&quot;;font-size:16pt;v-text-kern:t" trim="t" fitpath="t" string="延期决定"/>
          </v:shape>
        </w:pict>
      </w:r>
      <w:r w:rsidRPr="00F87736">
        <w:rPr>
          <w:noProof/>
        </w:rPr>
        <w:pict>
          <v:rect id="_x0000_s1058" style="position:absolute;left:0;text-align:left;margin-left:232.7pt;margin-top:562.95pt;width:100.3pt;height:40.45pt;z-index:251643392"/>
        </w:pict>
      </w:r>
      <w:r w:rsidRPr="00F87736">
        <w:rPr>
          <w:noProof/>
        </w:rPr>
        <w:pict>
          <v:shape id="_x0000_s1059" type="#_x0000_t136" style="position:absolute;left:0;text-align:left;margin-left:78.45pt;margin-top:576.45pt;width:69.4pt;height:14pt;z-index:251642368" fillcolor="black">
            <v:shadow color="#868686"/>
            <v:textpath style="font-family:&quot;宋体&quot;;font-size:16pt;v-text-kern:t" trim="t" fitpath="t" string="法定期限内决定"/>
          </v:shape>
        </w:pict>
      </w:r>
      <w:r w:rsidRPr="00F87736">
        <w:rPr>
          <w:noProof/>
        </w:rPr>
        <w:pict>
          <v:rect id="_x0000_s1060" style="position:absolute;left:0;text-align:left;margin-left:63pt;margin-top:562.95pt;width:100.3pt;height:40.45pt;z-index:251641344"/>
        </w:pict>
      </w:r>
      <w:r w:rsidRPr="00F87736">
        <w:rPr>
          <w:noProof/>
        </w:rPr>
        <w:pict>
          <v:line id="_x0000_s1061" style="position:absolute;left:0;text-align:left;z-index:251640320" from="286.7pt,522.5pt" to="286.7pt,562.95pt">
            <v:stroke endarrow="block"/>
          </v:line>
        </w:pict>
      </w:r>
      <w:r w:rsidRPr="00F87736">
        <w:rPr>
          <w:noProof/>
        </w:rPr>
        <w:pict>
          <v:line id="_x0000_s1062" style="position:absolute;left:0;text-align:left;z-index:251639296" from="117pt,522.5pt" to="117pt,562.95pt">
            <v:stroke endarrow="block"/>
          </v:line>
        </w:pict>
      </w:r>
      <w:r w:rsidRPr="00F87736">
        <w:rPr>
          <w:noProof/>
        </w:rPr>
        <w:pict>
          <v:line id="_x0000_s1063" style="position:absolute;left:0;text-align:left;z-index:251638272" from="206.5pt,347.25pt" to="206.5pt,455.1pt">
            <v:stroke endarrow="block"/>
          </v:line>
        </w:pict>
      </w:r>
      <w:r w:rsidRPr="00F87736">
        <w:rPr>
          <w:noProof/>
        </w:rPr>
        <w:pict>
          <v:shape id="_x0000_s1064" type="#_x0000_t136" style="position:absolute;left:0;text-align:left;margin-left:171pt;margin-top:468.6pt;width:69.45pt;height:14pt;z-index:251636224" fillcolor="black">
            <v:shadow color="#868686"/>
            <v:textpath style="font-family:&quot;宋体&quot;;font-size:16pt;v-text-kern:t" trim="t" fitpath="t" string="作出审批决定"/>
          </v:shape>
        </w:pict>
      </w:r>
      <w:r w:rsidRPr="00F87736">
        <w:rPr>
          <w:noProof/>
        </w:rPr>
        <w:pict>
          <v:rect id="_x0000_s1065" style="position:absolute;left:0;text-align:left;margin-left:155.55pt;margin-top:455.1pt;width:100.3pt;height:40.45pt;z-index:251635200"/>
        </w:pict>
      </w:r>
      <w:r w:rsidRPr="00F87736">
        <w:rPr>
          <w:noProof/>
        </w:rPr>
        <w:pict>
          <v:shape id="_x0000_s1066" type="#_x0000_t136" style="position:absolute;left:0;text-align:left;margin-left:186.45pt;margin-top:320.3pt;width:34.95pt;height:14pt;z-index:251634176" fillcolor="black">
            <v:shadow color="#868686"/>
            <v:textpath style="font-family:&quot;宋体&quot;;font-size:16pt;v-text-kern:t" trim="t" fitpath="t" string="审 查"/>
          </v:shape>
        </w:pict>
      </w:r>
      <w:r w:rsidRPr="00F87736">
        <w:rPr>
          <w:noProof/>
        </w:rPr>
        <w:pict>
          <v:shape id="_x0000_s1067" type="#_x0000_t136" style="position:absolute;left:0;text-align:left;margin-left:396pt;margin-top:243.4pt;width:54pt;height:14pt;z-index:251671040" fillcolor="black">
            <v:shadow color="#868686"/>
            <v:textpath style="font-family:&quot;宋体&quot;;font-size:16pt;v-text-kern:t" trim="t" fitpath="t" string="通知申请人"/>
          </v:shape>
        </w:pict>
      </w:r>
      <w:r w:rsidRPr="00F87736">
        <w:rPr>
          <w:noProof/>
        </w:rPr>
        <w:pict>
          <v:shape id="_x0000_s1068" type="#_x0000_t116" style="position:absolute;left:0;text-align:left;margin-left:387pt;margin-top:235.3pt;width:1in;height:29.9pt;z-index:251670016"/>
        </w:pict>
      </w:r>
      <w:r w:rsidRPr="00F87736">
        <w:rPr>
          <w:noProof/>
        </w:rPr>
        <w:pict>
          <v:line id="_x0000_s1069" style="position:absolute;left:0;text-align:left;z-index:251668992" from="423pt,204.75pt" to="423pt,235.95pt">
            <v:stroke endarrow="block"/>
          </v:line>
        </w:pict>
      </w:r>
      <w:r w:rsidRPr="00F87736">
        <w:rPr>
          <w:noProof/>
        </w:rPr>
        <w:pict>
          <v:shape id="_x0000_s1070" type="#_x0000_t136" style="position:absolute;left:0;text-align:left;margin-left:333pt;margin-top:179.4pt;width:102.25pt;height:12.05pt;z-index:251667968" fillcolor="black">
            <v:shadow color="#868686"/>
            <v:textpath style="font-family:&quot;宋体&quot;;font-size:16pt;v-text-kern:t" trim="t" fitpath="t" string="不予受理（告知理由）"/>
          </v:shape>
        </w:pict>
      </w:r>
      <w:r w:rsidRPr="00F87736">
        <w:rPr>
          <w:noProof/>
        </w:rPr>
        <w:pict>
          <v:rect id="_x0000_s1071" style="position:absolute;left:0;text-align:left;margin-left:315pt;margin-top:163.8pt;width:135pt;height:40.45pt;z-index:251666944"/>
        </w:pict>
      </w:r>
      <w:r w:rsidRPr="00F87736">
        <w:rPr>
          <w:noProof/>
        </w:rPr>
        <w:pict>
          <v:line id="_x0000_s1072" style="position:absolute;left:0;text-align:left;z-index:251665920" from="240.5pt,183.95pt" to="315pt,183.95pt">
            <v:stroke endarrow="block"/>
          </v:line>
        </w:pict>
      </w:r>
      <w:r w:rsidRPr="00F87736">
        <w:rPr>
          <w:noProof/>
        </w:rPr>
        <w:pict>
          <v:rect id="_x0000_s1073" style="position:absolute;left:0;text-align:left;margin-left:306pt;margin-top:46.8pt;width:171pt;height:101.4pt;z-index:251663872"/>
        </w:pict>
      </w:r>
      <w:r w:rsidRPr="00F87736">
        <w:rPr>
          <w:noProof/>
        </w:rPr>
        <w:pict>
          <v:shape id="_x0000_s1074" type="#_x0000_t136" style="position:absolute;left:0;text-align:left;margin-left:318.15pt;margin-top:63.05pt;width:153pt;height:62.4pt;z-index:251664896" fillcolor="black">
            <v:shadow color="#868686"/>
            <v:textpath style="font-family:&quot;宋体&quot;;font-size:16pt;v-text-align:left;v-text-kern:t" trim="t" fitpath="t" string="提交资料：&#10;1、申请文件；&#10;2、规划部门出具的标注了拟建设施&#10;与电力设施位置关系的规划平面图。"/>
          </v:shape>
        </w:pict>
      </w:r>
      <w:r w:rsidRPr="00F87736">
        <w:rPr>
          <w:noProof/>
        </w:rPr>
        <w:pict>
          <v:line id="_x0000_s1075" style="position:absolute;left:0;text-align:left;flip:x;z-index:251662848" from="243pt,109.2pt" to="306pt,109.2pt">
            <v:stroke endarrow="block"/>
          </v:line>
        </w:pict>
      </w:r>
      <w:r w:rsidRPr="00F87736">
        <w:rPr>
          <w:noProof/>
        </w:rPr>
        <w:pict>
          <v:shape id="_x0000_s1076" type="#_x0000_t136" style="position:absolute;left:0;text-align:left;margin-left:90pt;margin-top:234pt;width:54pt;height:7.8pt;z-index:251661824" fillcolor="black">
            <v:shadow color="#868686"/>
            <v:textpath style="font-family:&quot;宋体&quot;;font-size:16pt;v-text-kern:t" trim="t" fitpath="t" string="不全或不符合法定形式"/>
          </v:shape>
        </w:pict>
      </w:r>
      <w:r w:rsidRPr="00F87736">
        <w:rPr>
          <w:noProof/>
        </w:rPr>
        <w:pict>
          <v:shape id="_x0000_s1077" type="#_x0000_t136" style="position:absolute;left:0;text-align:left;margin-left:90pt;margin-top:130pt;width:54pt;height:8.8pt;z-index:251660800" fillcolor="black">
            <v:shadow color="#868686"/>
            <v:textpath style="font-family:&quot;宋体&quot;;font-size:16pt;v-text-kern:t" trim="t" fitpath="t" string="存在可当场更正错误"/>
          </v:shape>
        </w:pict>
      </w:r>
      <w:r w:rsidRPr="00F87736">
        <w:rPr>
          <w:noProof/>
        </w:rPr>
        <w:pict>
          <v:shape id="_x0000_s1078" type="#_x0000_t136" style="position:absolute;left:0;text-align:left;margin-left:63pt;margin-top:85.8pt;width:54pt;height:14pt;z-index:251659776" fillcolor="black">
            <v:shadow color="#868686"/>
            <v:textpath style="font-family:&quot;宋体&quot;;font-size:16pt;v-text-kern:t" trim="t" fitpath="t" string="补正资料"/>
          </v:shape>
        </w:pict>
      </w:r>
      <w:r w:rsidRPr="00F87736">
        <w:rPr>
          <w:noProof/>
        </w:rPr>
        <w:pict>
          <v:line id="_x0000_s1079" style="position:absolute;left:0;text-align:left;z-index:251650560" from="-36pt,109.2pt" to="-36pt,230.45pt"/>
        </w:pict>
      </w:r>
      <w:r w:rsidRPr="00F87736">
        <w:rPr>
          <w:noProof/>
        </w:rPr>
        <w:pict>
          <v:line id="_x0000_s1080" style="position:absolute;left:0;text-align:left;z-index:251658752" from="2in,183.65pt" to="171pt,183.65pt"/>
        </w:pict>
      </w:r>
      <w:r w:rsidRPr="00F87736">
        <w:rPr>
          <w:noProof/>
        </w:rPr>
        <w:pict>
          <v:line id="_x0000_s1081" style="position:absolute;left:0;text-align:left;z-index:251657728" from="2in,148.25pt" to="2in,226.25pt"/>
        </w:pict>
      </w:r>
      <w:r w:rsidRPr="00F87736">
        <w:rPr>
          <w:noProof/>
        </w:rPr>
        <w:pict>
          <v:line id="_x0000_s1082" style="position:absolute;left:0;text-align:left;flip:x;z-index:251656704" from="81pt,225.95pt" to="2in,225.95pt">
            <v:stroke endarrow="block"/>
          </v:line>
        </w:pict>
      </w:r>
      <w:r w:rsidRPr="00F87736">
        <w:rPr>
          <w:noProof/>
        </w:rPr>
        <w:pict>
          <v:line id="_x0000_s1083" style="position:absolute;left:0;text-align:left;flip:x;z-index:251624960" from="81pt,148.65pt" to="2in,148.65pt">
            <v:stroke endarrow="block"/>
          </v:line>
        </w:pict>
      </w:r>
      <w:r w:rsidRPr="00F87736">
        <w:rPr>
          <w:noProof/>
        </w:rPr>
        <w:pict>
          <v:shape id="_x0000_s1084" type="#_x0000_t136" style="position:absolute;left:0;text-align:left;margin-left:15pt;margin-top:220.55pt;width:54pt;height:14pt;z-index:251654656" fillcolor="black">
            <v:shadow color="#868686"/>
            <v:textpath style="font-family:&quot;宋体&quot;;font-size:16pt;v-text-kern:t" trim="t" fitpath="t" string="告知补正"/>
          </v:shape>
        </w:pict>
      </w:r>
      <w:r w:rsidRPr="00F87736">
        <w:rPr>
          <w:noProof/>
        </w:rPr>
        <w:pict>
          <v:shape id="_x0000_s1085" type="#_x0000_t136" style="position:absolute;left:0;text-align:left;margin-left:15pt;margin-top:142.55pt;width:54pt;height:14pt;z-index:251652608" fillcolor="black">
            <v:shadow color="#868686"/>
            <v:textpath style="font-family:&quot;宋体&quot;;font-size:16pt;v-text-kern:t" trim="t" fitpath="t" string="当场更正"/>
          </v:shape>
        </w:pict>
      </w:r>
      <w:r w:rsidRPr="00F87736">
        <w:rPr>
          <w:noProof/>
        </w:rPr>
        <w:pict>
          <v:rect id="_x0000_s1086" style="position:absolute;left:0;text-align:left;margin-left:0;margin-top:207.05pt;width:81pt;height:40.45pt;z-index:251653632"/>
        </w:pict>
      </w:r>
      <w:r w:rsidRPr="00F87736">
        <w:rPr>
          <w:noProof/>
        </w:rPr>
        <w:pict>
          <v:rect id="_x0000_s1087" style="position:absolute;left:0;text-align:left;margin-left:0;margin-top:129.05pt;width:81pt;height:40.45pt;z-index:251651584"/>
        </w:pict>
      </w:r>
      <w:r w:rsidRPr="00F87736">
        <w:rPr>
          <w:noProof/>
        </w:rPr>
        <w:pict>
          <v:line id="_x0000_s1088" style="position:absolute;left:0;text-align:left;z-index:251655680" from="-36pt,230.45pt" to="0,230.45pt"/>
        </w:pict>
      </w:r>
      <w:r w:rsidRPr="00F87736">
        <w:rPr>
          <w:noProof/>
        </w:rPr>
        <w:pict>
          <v:line id="_x0000_s1089" style="position:absolute;left:0;text-align:left;z-index:251623936" from="-36pt,109.2pt" to="162pt,109.2pt">
            <v:stroke endarrow="block"/>
          </v:line>
        </w:pict>
      </w:r>
      <w:r w:rsidRPr="00F87736">
        <w:rPr>
          <w:noProof/>
        </w:rPr>
        <w:pict>
          <v:shape id="_x0000_s1090" type="#_x0000_t136" style="position:absolute;left:0;text-align:left;margin-left:187.45pt;margin-top:176pt;width:35pt;height:14pt;z-index:251632128" fillcolor="black">
            <v:shadow color="#868686"/>
            <v:textpath style="font-family:&quot;宋体&quot;;font-size:16pt;v-text-kern:t" trim="t" fitpath="t" string="受 理"/>
          </v:shape>
        </w:pict>
      </w:r>
      <w:r w:rsidRPr="00F87736">
        <w:rPr>
          <w:noProof/>
        </w:rPr>
        <w:pict>
          <v:shape id="_x0000_s1091" type="#_x0000_t136" style="position:absolute;left:0;text-align:left;margin-left:186.45pt;margin-top:99.3pt;width:34.95pt;height:14pt;z-index:251631104" fillcolor="black">
            <v:shadow color="#868686"/>
            <v:textpath style="font-family:&quot;宋体&quot;;font-size:16pt;v-text-kern:t" trim="t" fitpath="t" string="申 请"/>
          </v:shape>
        </w:pict>
      </w:r>
      <w:r w:rsidRPr="00F87736">
        <w:rPr>
          <w:noProof/>
        </w:rPr>
        <w:pict>
          <v:line id="_x0000_s1092" style="position:absolute;left:0;text-align:left;z-index:251628032" from="205.45pt,126.25pt" to="205.45pt,159.95pt">
            <v:stroke endarrow="block"/>
          </v:line>
        </w:pict>
      </w:r>
      <w:r w:rsidRPr="00F87736">
        <w:rPr>
          <w:noProof/>
        </w:rPr>
        <w:pict>
          <v:shapetype id="_x0000_t4" coordsize="21600,21600" o:spt="4" path="m10800,l,10800,10800,21600,21600,10800xe">
            <v:stroke joinstyle="miter"/>
            <v:path gradientshapeok="t" o:connecttype="rect" textboxrect="5400,5400,16200,16200"/>
          </v:shapetype>
          <v:shape id="_x0000_s1093" type="#_x0000_t4" style="position:absolute;left:0;text-align:left;margin-left:171pt;margin-top:159.95pt;width:69.45pt;height:47.2pt;z-index:251627008"/>
        </w:pict>
      </w:r>
      <w:r w:rsidRPr="00F87736">
        <w:rPr>
          <w:noProof/>
        </w:rPr>
        <w:pict>
          <v:rect id="_x0000_s1094" style="position:absolute;left:0;text-align:left;margin-left:164.85pt;margin-top:85.8pt;width:77.1pt;height:40.45pt;z-index:251625984"/>
        </w:pict>
      </w:r>
      <w:r w:rsidR="00B222A2" w:rsidRPr="007A3C8C">
        <w:rPr>
          <w:rFonts w:hint="eastAsia"/>
          <w:b/>
          <w:sz w:val="44"/>
          <w:szCs w:val="44"/>
        </w:rPr>
        <w:t>行政职权运行流程图</w:t>
      </w:r>
    </w:p>
    <w:p w:rsidR="00B222A2" w:rsidRDefault="00B222A2" w:rsidP="004A2F61">
      <w:pPr>
        <w:spacing w:line="520" w:lineRule="exact"/>
        <w:rPr>
          <w:rFonts w:ascii="仿宋_GB2312" w:eastAsia="仿宋_GB2312" w:hAnsi="仿宋_GB2312" w:cs="仿宋_GB2312"/>
          <w:sz w:val="32"/>
          <w:szCs w:val="32"/>
        </w:rPr>
      </w:pPr>
    </w:p>
    <w:sectPr w:rsidR="00B222A2" w:rsidSect="00BA74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B1C" w:rsidRDefault="00642B1C" w:rsidP="00294A4C">
      <w:r>
        <w:separator/>
      </w:r>
    </w:p>
  </w:endnote>
  <w:endnote w:type="continuationSeparator" w:id="1">
    <w:p w:rsidR="00642B1C" w:rsidRDefault="00642B1C" w:rsidP="00294A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B1C" w:rsidRDefault="00642B1C" w:rsidP="00294A4C">
      <w:r>
        <w:separator/>
      </w:r>
    </w:p>
  </w:footnote>
  <w:footnote w:type="continuationSeparator" w:id="1">
    <w:p w:rsidR="00642B1C" w:rsidRDefault="00642B1C" w:rsidP="00294A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2F61"/>
    <w:rsid w:val="00150ACD"/>
    <w:rsid w:val="002065CC"/>
    <w:rsid w:val="002771FD"/>
    <w:rsid w:val="00294A4C"/>
    <w:rsid w:val="002B446A"/>
    <w:rsid w:val="0034643F"/>
    <w:rsid w:val="0035138A"/>
    <w:rsid w:val="00372498"/>
    <w:rsid w:val="003A33CC"/>
    <w:rsid w:val="003A66DB"/>
    <w:rsid w:val="004161F1"/>
    <w:rsid w:val="004238BD"/>
    <w:rsid w:val="00445DFD"/>
    <w:rsid w:val="0047229B"/>
    <w:rsid w:val="004A2F61"/>
    <w:rsid w:val="004B77FF"/>
    <w:rsid w:val="00642B1C"/>
    <w:rsid w:val="0071186D"/>
    <w:rsid w:val="00734E9C"/>
    <w:rsid w:val="007A3C8C"/>
    <w:rsid w:val="00893524"/>
    <w:rsid w:val="00895C27"/>
    <w:rsid w:val="008D4A97"/>
    <w:rsid w:val="009E197C"/>
    <w:rsid w:val="00A01B33"/>
    <w:rsid w:val="00A70EB1"/>
    <w:rsid w:val="00B0321B"/>
    <w:rsid w:val="00B1445C"/>
    <w:rsid w:val="00B152F9"/>
    <w:rsid w:val="00B222A2"/>
    <w:rsid w:val="00B4053A"/>
    <w:rsid w:val="00BA7444"/>
    <w:rsid w:val="00BB4773"/>
    <w:rsid w:val="00BC6B21"/>
    <w:rsid w:val="00C23824"/>
    <w:rsid w:val="00D153D9"/>
    <w:rsid w:val="00D407D6"/>
    <w:rsid w:val="00DB1C4C"/>
    <w:rsid w:val="00ED50F6"/>
    <w:rsid w:val="00F50E4A"/>
    <w:rsid w:val="00F87736"/>
    <w:rsid w:val="00FE1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61"/>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uiPriority w:val="99"/>
    <w:rsid w:val="00372498"/>
    <w:pPr>
      <w:widowControl/>
      <w:spacing w:after="160" w:line="240" w:lineRule="exact"/>
      <w:jc w:val="left"/>
    </w:pPr>
    <w:rPr>
      <w:rFonts w:ascii="Verdana" w:eastAsia="仿宋_GB2312" w:hAnsi="Verdana" w:cs="Verdana"/>
      <w:kern w:val="0"/>
      <w:sz w:val="24"/>
      <w:lang w:eastAsia="en-US"/>
    </w:rPr>
  </w:style>
  <w:style w:type="paragraph" w:styleId="a3">
    <w:name w:val="header"/>
    <w:basedOn w:val="a"/>
    <w:link w:val="Char"/>
    <w:uiPriority w:val="99"/>
    <w:semiHidden/>
    <w:rsid w:val="00294A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94A4C"/>
    <w:rPr>
      <w:rFonts w:ascii="Times New Roman" w:hAnsi="Times New Roman" w:cs="Times New Roman"/>
      <w:sz w:val="18"/>
      <w:szCs w:val="18"/>
    </w:rPr>
  </w:style>
  <w:style w:type="paragraph" w:styleId="a4">
    <w:name w:val="footer"/>
    <w:basedOn w:val="a"/>
    <w:link w:val="Char0"/>
    <w:uiPriority w:val="99"/>
    <w:semiHidden/>
    <w:rsid w:val="00294A4C"/>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94A4C"/>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1588</Characters>
  <Application>Microsoft Office Word</Application>
  <DocSecurity>0</DocSecurity>
  <Lines>13</Lines>
  <Paragraphs>3</Paragraphs>
  <ScaleCrop>false</ScaleCrop>
  <Company>Microsoft</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4</cp:revision>
  <dcterms:created xsi:type="dcterms:W3CDTF">2016-05-24T03:03:00Z</dcterms:created>
  <dcterms:modified xsi:type="dcterms:W3CDTF">2016-06-13T02:05:00Z</dcterms:modified>
</cp:coreProperties>
</file>